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7C98" w14:textId="77777777" w:rsidR="001C42FD" w:rsidRPr="001C42FD" w:rsidRDefault="007E063C" w:rsidP="00281DC2">
      <w:pPr>
        <w:pStyle w:val="Kop1"/>
        <w:tabs>
          <w:tab w:val="left" w:pos="5670"/>
        </w:tabs>
        <w:jc w:val="center"/>
        <w:rPr>
          <w:b/>
          <w:bCs/>
        </w:rPr>
      </w:pPr>
      <w:r w:rsidRPr="00425D12">
        <w:rPr>
          <w:b/>
          <w:bCs/>
        </w:rPr>
        <w:t>Ombudsdienst Inschrijvin</w:t>
      </w:r>
      <w:r w:rsidR="00583EF0" w:rsidRPr="00425D12">
        <w:rPr>
          <w:b/>
          <w:bCs/>
        </w:rPr>
        <w:t>g</w:t>
      </w:r>
      <w:r w:rsidRPr="00425D12">
        <w:rPr>
          <w:b/>
          <w:bCs/>
        </w:rPr>
        <w:t>en</w:t>
      </w:r>
      <w:r w:rsidR="00263624" w:rsidRPr="00425D12">
        <w:rPr>
          <w:b/>
          <w:bCs/>
        </w:rPr>
        <w:t xml:space="preserve"> </w:t>
      </w:r>
      <w:r w:rsidR="001C42FD">
        <w:rPr>
          <w:b/>
          <w:bCs/>
        </w:rPr>
        <w:t xml:space="preserve">: </w:t>
      </w:r>
      <w:r w:rsidR="001C42FD" w:rsidRPr="001C42FD">
        <w:rPr>
          <w:b/>
          <w:bCs/>
        </w:rPr>
        <w:t>Reglement van orde</w:t>
      </w:r>
      <w:r w:rsidR="001C42FD" w:rsidRPr="001C42FD">
        <w:rPr>
          <w:rStyle w:val="Voetnootmarkering"/>
          <w:b/>
          <w:bCs/>
        </w:rPr>
        <w:footnoteReference w:id="2"/>
      </w:r>
    </w:p>
    <w:p w14:paraId="13F76926" w14:textId="0D44DE97" w:rsidR="00D04320" w:rsidRDefault="009C2D31" w:rsidP="006D0D15">
      <w:pPr>
        <w:pStyle w:val="Kop1"/>
        <w:jc w:val="center"/>
      </w:pPr>
      <w:r>
        <w:t>Secundaire scholen</w:t>
      </w:r>
      <w:r w:rsidR="00263624">
        <w:t xml:space="preserve"> </w:t>
      </w:r>
      <w:r w:rsidR="007814E9">
        <w:t xml:space="preserve">van gewoon onderwijs van schoolbesturen </w:t>
      </w:r>
      <w:r w:rsidR="00675178">
        <w:t xml:space="preserve">                        </w:t>
      </w:r>
      <w:r w:rsidR="007814E9">
        <w:t xml:space="preserve">in </w:t>
      </w:r>
      <w:r w:rsidR="003E628B">
        <w:t>Oostende</w:t>
      </w:r>
    </w:p>
    <w:p w14:paraId="2A2C677F" w14:textId="77777777" w:rsidR="00637109" w:rsidRDefault="00637109"/>
    <w:p w14:paraId="1820DAF5" w14:textId="2FBAF88D" w:rsidR="00C11FF5" w:rsidRPr="00C11FF5" w:rsidRDefault="00C11FF5" w:rsidP="00C11FF5">
      <w:pPr>
        <w:pStyle w:val="Kop2"/>
      </w:pPr>
      <w:r w:rsidRPr="00C11FF5">
        <w:t xml:space="preserve">Samenstelling </w:t>
      </w:r>
    </w:p>
    <w:p w14:paraId="2220FB2E" w14:textId="1884B9B0" w:rsidR="00A51BAE" w:rsidRPr="00A51BAE" w:rsidRDefault="00A51BAE" w:rsidP="00A51BAE">
      <w:pPr>
        <w:pStyle w:val="Geenafstand"/>
        <w:rPr>
          <w:sz w:val="24"/>
          <w:szCs w:val="24"/>
          <w:lang w:eastAsia="nl-BE"/>
        </w:rPr>
      </w:pPr>
      <w:r w:rsidRPr="00A51BAE">
        <w:rPr>
          <w:sz w:val="24"/>
          <w:szCs w:val="24"/>
          <w:lang w:eastAsia="nl-BE"/>
        </w:rPr>
        <w:t>De ombudsdienst bestaat uit de volgende leden:</w:t>
      </w:r>
    </w:p>
    <w:p w14:paraId="1955198E" w14:textId="77777777" w:rsidR="002B1096" w:rsidRPr="00A51BAE" w:rsidRDefault="002B1096" w:rsidP="002B1096">
      <w:pPr>
        <w:pStyle w:val="Geenafstand"/>
        <w:numPr>
          <w:ilvl w:val="0"/>
          <w:numId w:val="8"/>
        </w:numPr>
        <w:rPr>
          <w:sz w:val="24"/>
          <w:szCs w:val="24"/>
          <w:lang w:eastAsia="nl-BE"/>
        </w:rPr>
      </w:pPr>
      <w:r w:rsidRPr="00A51BAE">
        <w:rPr>
          <w:sz w:val="24"/>
          <w:szCs w:val="24"/>
          <w:lang w:eastAsia="nl-BE"/>
        </w:rPr>
        <w:t xml:space="preserve">Voorzitter: </w:t>
      </w:r>
      <w:r>
        <w:rPr>
          <w:sz w:val="24"/>
          <w:szCs w:val="24"/>
          <w:lang w:eastAsia="nl-BE"/>
        </w:rPr>
        <w:t>LOP-voorzitter</w:t>
      </w:r>
    </w:p>
    <w:p w14:paraId="6650CE87" w14:textId="4DA73047" w:rsidR="00A51BAE" w:rsidRPr="00A51BAE" w:rsidRDefault="00A51BAE" w:rsidP="00A51BAE">
      <w:pPr>
        <w:pStyle w:val="Geenafstand"/>
        <w:numPr>
          <w:ilvl w:val="0"/>
          <w:numId w:val="8"/>
        </w:numPr>
        <w:rPr>
          <w:sz w:val="24"/>
          <w:szCs w:val="24"/>
          <w:lang w:eastAsia="nl-BE"/>
        </w:rPr>
      </w:pPr>
      <w:r w:rsidRPr="00A51BAE">
        <w:rPr>
          <w:sz w:val="24"/>
          <w:szCs w:val="24"/>
          <w:lang w:eastAsia="nl-BE"/>
        </w:rPr>
        <w:t xml:space="preserve">Vertegenwoordiger erkende oudervereniging: 1 afgevaardigde </w:t>
      </w:r>
    </w:p>
    <w:p w14:paraId="4510016F" w14:textId="1F9E657A" w:rsidR="00A51BAE" w:rsidRDefault="00A51BAE" w:rsidP="00A51BAE">
      <w:pPr>
        <w:pStyle w:val="Geenafstand"/>
        <w:numPr>
          <w:ilvl w:val="0"/>
          <w:numId w:val="8"/>
        </w:numPr>
        <w:rPr>
          <w:sz w:val="24"/>
          <w:szCs w:val="24"/>
          <w:lang w:eastAsia="nl-BE"/>
        </w:rPr>
      </w:pPr>
      <w:r w:rsidRPr="00A51BAE">
        <w:rPr>
          <w:sz w:val="24"/>
          <w:szCs w:val="24"/>
          <w:lang w:eastAsia="nl-BE"/>
        </w:rPr>
        <w:t>Vertegenwoordiger van schoolbesturen</w:t>
      </w:r>
      <w:r w:rsidR="00F3786F">
        <w:rPr>
          <w:sz w:val="24"/>
          <w:szCs w:val="24"/>
          <w:lang w:eastAsia="nl-BE"/>
        </w:rPr>
        <w:t xml:space="preserve"> die de aanmeldingsprocedure organiseren</w:t>
      </w:r>
      <w:r w:rsidRPr="00A51BAE">
        <w:rPr>
          <w:sz w:val="24"/>
          <w:szCs w:val="24"/>
          <w:lang w:eastAsia="nl-BE"/>
        </w:rPr>
        <w:t xml:space="preserve">: per </w:t>
      </w:r>
      <w:r w:rsidR="003E628B">
        <w:rPr>
          <w:sz w:val="24"/>
          <w:szCs w:val="24"/>
          <w:lang w:eastAsia="nl-BE"/>
        </w:rPr>
        <w:t>schoolbestuur</w:t>
      </w:r>
      <w:r w:rsidRPr="00A51BAE">
        <w:rPr>
          <w:sz w:val="24"/>
          <w:szCs w:val="24"/>
          <w:lang w:eastAsia="nl-BE"/>
        </w:rPr>
        <w:t xml:space="preserve"> 1 afgevaardigde, </w:t>
      </w:r>
      <w:r w:rsidR="00F3786F">
        <w:rPr>
          <w:sz w:val="24"/>
          <w:szCs w:val="24"/>
          <w:lang w:eastAsia="nl-BE"/>
        </w:rPr>
        <w:t>2</w:t>
      </w:r>
      <w:r w:rsidRPr="00A51BAE">
        <w:rPr>
          <w:sz w:val="24"/>
          <w:szCs w:val="24"/>
          <w:lang w:eastAsia="nl-BE"/>
        </w:rPr>
        <w:t xml:space="preserve"> in totaal</w:t>
      </w:r>
    </w:p>
    <w:p w14:paraId="2FFDAF0C" w14:textId="6EFCD46A" w:rsidR="00A51BAE" w:rsidRPr="00A51BAE" w:rsidRDefault="00317300" w:rsidP="00A51BAE">
      <w:pPr>
        <w:pStyle w:val="Geenafstand"/>
        <w:numPr>
          <w:ilvl w:val="0"/>
          <w:numId w:val="8"/>
        </w:numPr>
        <w:rPr>
          <w:sz w:val="24"/>
          <w:szCs w:val="24"/>
          <w:lang w:eastAsia="nl-BE"/>
        </w:rPr>
      </w:pPr>
      <w:r w:rsidRPr="00317300">
        <w:rPr>
          <w:sz w:val="24"/>
          <w:szCs w:val="24"/>
        </w:rPr>
        <w:t>Verantwoordelijke voor registratie en opvolging van de vragen, klachten en vaststellingen, de voorbereiding en verslaggeving van de zitting van de ODI</w:t>
      </w:r>
      <w:r w:rsidR="002B1096" w:rsidRPr="00317300">
        <w:rPr>
          <w:sz w:val="24"/>
          <w:szCs w:val="24"/>
          <w:lang w:eastAsia="nl-BE"/>
        </w:rPr>
        <w:t xml:space="preserve">: </w:t>
      </w:r>
      <w:r w:rsidR="00A51BAE" w:rsidRPr="00A51BAE">
        <w:rPr>
          <w:sz w:val="24"/>
          <w:szCs w:val="24"/>
          <w:lang w:eastAsia="nl-BE"/>
        </w:rPr>
        <w:t>LOP-deskundige</w:t>
      </w:r>
    </w:p>
    <w:p w14:paraId="59339F3A" w14:textId="77777777" w:rsidR="001C3381" w:rsidRPr="00A51BAE" w:rsidRDefault="001C3381" w:rsidP="00A51BAE">
      <w:pPr>
        <w:pStyle w:val="Geenafstand"/>
        <w:rPr>
          <w:sz w:val="24"/>
          <w:szCs w:val="24"/>
          <w:lang w:eastAsia="nl-BE"/>
        </w:rPr>
      </w:pPr>
    </w:p>
    <w:p w14:paraId="57E4AFE9" w14:textId="77777777" w:rsidR="00A51BAE" w:rsidRPr="00C11FF5" w:rsidRDefault="00A51BAE" w:rsidP="00A51BAE">
      <w:pPr>
        <w:rPr>
          <w:sz w:val="24"/>
          <w:szCs w:val="24"/>
        </w:rPr>
      </w:pPr>
      <w:r w:rsidRPr="00C11FF5">
        <w:rPr>
          <w:sz w:val="24"/>
          <w:szCs w:val="24"/>
        </w:rPr>
        <w:t>Nominatieve lijst: zie bijlage</w:t>
      </w:r>
    </w:p>
    <w:p w14:paraId="2E17D2C5" w14:textId="2D7080F5" w:rsidR="00985398" w:rsidRDefault="00985398" w:rsidP="00985398">
      <w:pPr>
        <w:pStyle w:val="Kop2"/>
      </w:pPr>
      <w:r>
        <w:t xml:space="preserve">Contacteren </w:t>
      </w:r>
      <w:r w:rsidR="00176514">
        <w:t>van de ombudsdienst</w:t>
      </w:r>
    </w:p>
    <w:p w14:paraId="17865D36" w14:textId="24CCC184" w:rsidR="0022133A" w:rsidRPr="00C0378A" w:rsidRDefault="0022133A">
      <w:pPr>
        <w:rPr>
          <w:sz w:val="24"/>
          <w:szCs w:val="24"/>
        </w:rPr>
      </w:pPr>
      <w:r>
        <w:br/>
      </w:r>
      <w:r w:rsidRPr="00C0378A">
        <w:rPr>
          <w:sz w:val="24"/>
          <w:szCs w:val="24"/>
        </w:rPr>
        <w:t xml:space="preserve">Voor klachten of vaststellingen </w:t>
      </w:r>
      <w:r w:rsidR="00A330E3" w:rsidRPr="00C0378A">
        <w:rPr>
          <w:sz w:val="24"/>
          <w:szCs w:val="24"/>
        </w:rPr>
        <w:t>over technische fouten of zuiver materiële vergissingen</w:t>
      </w:r>
      <w:r w:rsidR="00A132FE" w:rsidRPr="00C0378A">
        <w:rPr>
          <w:rStyle w:val="Voetnootmarkering"/>
        </w:rPr>
        <w:footnoteReference w:id="3"/>
      </w:r>
      <w:r w:rsidR="00A330E3" w:rsidRPr="00C0378A">
        <w:rPr>
          <w:sz w:val="24"/>
          <w:szCs w:val="24"/>
        </w:rPr>
        <w:t xml:space="preserve"> en </w:t>
      </w:r>
      <w:r w:rsidR="00A132FE" w:rsidRPr="00C0378A">
        <w:rPr>
          <w:sz w:val="24"/>
          <w:szCs w:val="24"/>
        </w:rPr>
        <w:t xml:space="preserve">de vraag tot erkenning van een uitzonderlijke situatie. </w:t>
      </w:r>
    </w:p>
    <w:p w14:paraId="2C935811" w14:textId="32875CC1" w:rsidR="00A132FE" w:rsidRPr="009A64C5" w:rsidRDefault="00EF021D" w:rsidP="009A64C5">
      <w:pPr>
        <w:spacing w:before="100" w:beforeAutospacing="1" w:after="100" w:afterAutospacing="1" w:line="240" w:lineRule="auto"/>
        <w:rPr>
          <w:sz w:val="24"/>
          <w:szCs w:val="24"/>
        </w:rPr>
      </w:pPr>
      <w:r w:rsidRPr="00D120F0">
        <w:rPr>
          <w:rFonts w:ascii="Calibri" w:eastAsia="Calibri" w:hAnsi="Calibri" w:cs="Calibri"/>
          <w:kern w:val="24"/>
          <w:sz w:val="24"/>
          <w:szCs w:val="24"/>
        </w:rPr>
        <w:t xml:space="preserve">Ouders of een vertegenwoordiger van de ouder </w:t>
      </w:r>
      <w:r w:rsidR="00441190" w:rsidRPr="00D120F0">
        <w:rPr>
          <w:rFonts w:ascii="Calibri" w:eastAsia="Calibri" w:hAnsi="Calibri" w:cs="Calibri"/>
          <w:kern w:val="24"/>
          <w:sz w:val="24"/>
          <w:szCs w:val="24"/>
        </w:rPr>
        <w:t>kunnen klacht neerleggen of vraag stellen tot erkenning van een uitzonderlijke situatie</w:t>
      </w:r>
      <w:r w:rsidR="005C2C06">
        <w:rPr>
          <w:sz w:val="24"/>
          <w:szCs w:val="24"/>
        </w:rPr>
        <w:t xml:space="preserve"> vanaf de start van de voorrangsperiode broer/zus en kind van personeel van het jongste geboortejaar.</w:t>
      </w:r>
      <w:r w:rsidR="005C2C06" w:rsidRPr="003E48AB">
        <w:rPr>
          <w:sz w:val="24"/>
          <w:szCs w:val="24"/>
        </w:rPr>
        <w:t xml:space="preserve"> </w:t>
      </w:r>
    </w:p>
    <w:p w14:paraId="73F3530B" w14:textId="6E91FCF8" w:rsidR="00EA6FCD" w:rsidRPr="00C0378A" w:rsidRDefault="00EA6FCD" w:rsidP="00EA6FCD">
      <w:pPr>
        <w:pStyle w:val="Normaalweb"/>
        <w:spacing w:before="60" w:beforeAutospacing="0" w:after="0" w:afterAutospacing="0" w:line="216" w:lineRule="auto"/>
        <w:jc w:val="both"/>
        <w:rPr>
          <w:rFonts w:asciiTheme="minorHAnsi" w:hAnsiTheme="minorHAnsi" w:cstheme="minorHAnsi"/>
        </w:rPr>
      </w:pPr>
      <w:r w:rsidRPr="00C0378A">
        <w:rPr>
          <w:rFonts w:asciiTheme="minorHAnsi" w:eastAsia="Calibri" w:hAnsiTheme="minorHAnsi" w:cstheme="minorHAnsi"/>
          <w:kern w:val="24"/>
        </w:rPr>
        <w:t xml:space="preserve">Alle klachten en vaststellingen worden geregistreerd via </w:t>
      </w:r>
      <w:hyperlink r:id="rId11" w:history="1">
        <w:r w:rsidRPr="00F80001">
          <w:rPr>
            <w:rStyle w:val="Hyperlink"/>
            <w:rFonts w:asciiTheme="minorHAnsi" w:eastAsia="Calibri" w:hAnsiTheme="minorHAnsi" w:cstheme="minorHAnsi"/>
            <w:kern w:val="24"/>
          </w:rPr>
          <w:t xml:space="preserve">een </w:t>
        </w:r>
        <w:r w:rsidR="00EB07CD" w:rsidRPr="00F80001">
          <w:rPr>
            <w:rStyle w:val="Hyperlink"/>
            <w:rFonts w:asciiTheme="minorHAnsi" w:eastAsia="Calibri" w:hAnsiTheme="minorHAnsi" w:cstheme="minorHAnsi"/>
            <w:kern w:val="24"/>
          </w:rPr>
          <w:t>e-</w:t>
        </w:r>
        <w:r w:rsidRPr="00F80001">
          <w:rPr>
            <w:rStyle w:val="Hyperlink"/>
            <w:rFonts w:asciiTheme="minorHAnsi" w:eastAsia="Calibri" w:hAnsiTheme="minorHAnsi" w:cstheme="minorHAnsi"/>
            <w:kern w:val="24"/>
          </w:rPr>
          <w:t>formulier</w:t>
        </w:r>
      </w:hyperlink>
      <w:r w:rsidRPr="00C0378A">
        <w:rPr>
          <w:rFonts w:asciiTheme="minorHAnsi" w:eastAsia="Calibri" w:hAnsiTheme="minorHAnsi" w:cstheme="minorHAnsi"/>
          <w:kern w:val="24"/>
        </w:rPr>
        <w:t xml:space="preserve"> </w:t>
      </w:r>
      <w:r w:rsidR="0048135A" w:rsidRPr="00C0378A">
        <w:rPr>
          <w:rFonts w:asciiTheme="minorHAnsi" w:eastAsia="Calibri" w:hAnsiTheme="minorHAnsi" w:cstheme="minorHAnsi"/>
          <w:kern w:val="24"/>
        </w:rPr>
        <w:t xml:space="preserve">. </w:t>
      </w:r>
      <w:r w:rsidR="00DE1D92" w:rsidRPr="00C0378A">
        <w:rPr>
          <w:rFonts w:asciiTheme="minorHAnsi" w:eastAsia="Calibri" w:hAnsiTheme="minorHAnsi" w:cstheme="minorHAnsi"/>
          <w:kern w:val="24"/>
        </w:rPr>
        <w:t xml:space="preserve">Voorafgaand kan een telefonisch gesprek </w:t>
      </w:r>
      <w:r w:rsidR="00AA0A9F" w:rsidRPr="00C0378A">
        <w:rPr>
          <w:rFonts w:asciiTheme="minorHAnsi" w:eastAsia="Calibri" w:hAnsiTheme="minorHAnsi" w:cstheme="minorHAnsi"/>
          <w:kern w:val="24"/>
        </w:rPr>
        <w:t>plaatsvinden</w:t>
      </w:r>
      <w:r w:rsidR="00DE1D92" w:rsidRPr="00C0378A">
        <w:rPr>
          <w:rFonts w:asciiTheme="minorHAnsi" w:eastAsia="Calibri" w:hAnsiTheme="minorHAnsi" w:cstheme="minorHAnsi"/>
          <w:kern w:val="24"/>
        </w:rPr>
        <w:t>.</w:t>
      </w:r>
      <w:r w:rsidR="009D31EF">
        <w:rPr>
          <w:rFonts w:asciiTheme="minorHAnsi" w:eastAsia="Calibri" w:hAnsiTheme="minorHAnsi" w:cstheme="minorHAnsi"/>
          <w:kern w:val="24"/>
        </w:rPr>
        <w:t xml:space="preserve"> De voorzitter</w:t>
      </w:r>
      <w:r w:rsidR="00E567C5">
        <w:rPr>
          <w:rFonts w:asciiTheme="minorHAnsi" w:eastAsia="Calibri" w:hAnsiTheme="minorHAnsi" w:cstheme="minorHAnsi"/>
          <w:kern w:val="24"/>
        </w:rPr>
        <w:t xml:space="preserve"> </w:t>
      </w:r>
      <w:r w:rsidR="009D31EF">
        <w:rPr>
          <w:rFonts w:asciiTheme="minorHAnsi" w:eastAsia="Calibri" w:hAnsiTheme="minorHAnsi" w:cstheme="minorHAnsi"/>
          <w:kern w:val="24"/>
        </w:rPr>
        <w:t xml:space="preserve">en LOP-deskundige </w:t>
      </w:r>
      <w:r w:rsidR="00CC56C1">
        <w:rPr>
          <w:rFonts w:asciiTheme="minorHAnsi" w:eastAsia="Calibri" w:hAnsiTheme="minorHAnsi" w:cstheme="minorHAnsi"/>
          <w:kern w:val="24"/>
        </w:rPr>
        <w:t xml:space="preserve">beslissen voor de ODI-bijeenkomst </w:t>
      </w:r>
      <w:r w:rsidR="00D97E42">
        <w:rPr>
          <w:rFonts w:asciiTheme="minorHAnsi" w:eastAsia="Calibri" w:hAnsiTheme="minorHAnsi" w:cstheme="minorHAnsi"/>
          <w:kern w:val="24"/>
        </w:rPr>
        <w:t>of een klacht of vaststelling (on)ontvankelijk is. Alleen de ontvankelijke klachten of vaststellingen van materiële fouten worden geagendeerd.</w:t>
      </w:r>
    </w:p>
    <w:p w14:paraId="40DAF276" w14:textId="77777777" w:rsidR="00637EAC" w:rsidRPr="00C0378A" w:rsidRDefault="00637EAC" w:rsidP="00637EAC">
      <w:pPr>
        <w:pStyle w:val="Normaalweb"/>
        <w:spacing w:before="60" w:beforeAutospacing="0" w:after="0" w:afterAutospacing="0" w:line="216" w:lineRule="auto"/>
        <w:jc w:val="both"/>
        <w:rPr>
          <w:rFonts w:ascii="Calibri" w:eastAsia="Calibri" w:hAnsi="Calibri" w:cs="Calibri"/>
          <w:kern w:val="24"/>
        </w:rPr>
      </w:pPr>
    </w:p>
    <w:p w14:paraId="6B6976C1" w14:textId="77777777" w:rsidR="00637EAC" w:rsidRPr="00C0378A" w:rsidRDefault="00637EAC" w:rsidP="00637EAC">
      <w:pPr>
        <w:pStyle w:val="Normaalweb"/>
        <w:spacing w:before="60" w:beforeAutospacing="0" w:after="0" w:afterAutospacing="0" w:line="216" w:lineRule="auto"/>
        <w:jc w:val="both"/>
        <w:rPr>
          <w:rFonts w:ascii="Calibri" w:eastAsia="Calibri" w:hAnsi="Calibri" w:cs="Calibri"/>
          <w:kern w:val="24"/>
        </w:rPr>
      </w:pPr>
      <w:r w:rsidRPr="00C0378A">
        <w:rPr>
          <w:rFonts w:ascii="Calibri" w:eastAsia="Calibri" w:hAnsi="Calibri" w:cs="Calibri"/>
          <w:kern w:val="24"/>
        </w:rPr>
        <w:t xml:space="preserve">De gegevens die worden geregistreerd, zijn: </w:t>
      </w:r>
    </w:p>
    <w:p w14:paraId="63382692" w14:textId="77777777" w:rsidR="00637EAC" w:rsidRPr="00C0378A" w:rsidRDefault="00637EAC" w:rsidP="00637EAC">
      <w:pPr>
        <w:pStyle w:val="Normaalweb"/>
        <w:numPr>
          <w:ilvl w:val="0"/>
          <w:numId w:val="4"/>
        </w:numPr>
        <w:spacing w:before="60" w:beforeAutospacing="0" w:after="0" w:afterAutospacing="0" w:line="216" w:lineRule="auto"/>
        <w:jc w:val="both"/>
        <w:rPr>
          <w:rFonts w:asciiTheme="minorHAnsi" w:hAnsiTheme="minorHAnsi" w:cstheme="minorHAnsi"/>
        </w:rPr>
      </w:pPr>
      <w:r w:rsidRPr="00C0378A">
        <w:rPr>
          <w:rFonts w:ascii="Calibri" w:eastAsia="Calibri" w:hAnsi="Calibri" w:cs="Calibri"/>
          <w:kern w:val="24"/>
        </w:rPr>
        <w:t>Naam en voornaam van het kind</w:t>
      </w:r>
    </w:p>
    <w:p w14:paraId="4F0CCDFE" w14:textId="05A8FF12" w:rsidR="00637EAC" w:rsidRPr="00C0378A" w:rsidRDefault="00637EAC" w:rsidP="00637EAC">
      <w:pPr>
        <w:pStyle w:val="Normaalweb"/>
        <w:numPr>
          <w:ilvl w:val="0"/>
          <w:numId w:val="4"/>
        </w:numPr>
        <w:spacing w:before="60" w:beforeAutospacing="0" w:after="0" w:afterAutospacing="0" w:line="216" w:lineRule="auto"/>
        <w:jc w:val="both"/>
        <w:rPr>
          <w:rFonts w:asciiTheme="minorHAnsi" w:hAnsiTheme="minorHAnsi" w:cstheme="minorHAnsi"/>
        </w:rPr>
      </w:pPr>
      <w:r w:rsidRPr="00C0378A">
        <w:rPr>
          <w:rFonts w:ascii="Calibri" w:eastAsia="Calibri" w:hAnsi="Calibri" w:cs="Calibri"/>
          <w:kern w:val="24"/>
        </w:rPr>
        <w:t>Geboortedatum</w:t>
      </w:r>
    </w:p>
    <w:p w14:paraId="39F8FA3C" w14:textId="0CD6682A" w:rsidR="002F1C8A" w:rsidRPr="00C0378A" w:rsidRDefault="002F1C8A" w:rsidP="00637EAC">
      <w:pPr>
        <w:pStyle w:val="Normaalweb"/>
        <w:numPr>
          <w:ilvl w:val="0"/>
          <w:numId w:val="4"/>
        </w:numPr>
        <w:spacing w:before="60" w:beforeAutospacing="0" w:after="0" w:afterAutospacing="0" w:line="216" w:lineRule="auto"/>
        <w:jc w:val="both"/>
        <w:rPr>
          <w:rFonts w:asciiTheme="minorHAnsi" w:hAnsiTheme="minorHAnsi" w:cstheme="minorHAnsi"/>
        </w:rPr>
      </w:pPr>
      <w:r w:rsidRPr="00C0378A">
        <w:rPr>
          <w:rFonts w:ascii="Calibri" w:eastAsia="Calibri" w:hAnsi="Calibri" w:cs="Calibri"/>
          <w:kern w:val="24"/>
        </w:rPr>
        <w:t>Rijksregisternummer van het kind</w:t>
      </w:r>
    </w:p>
    <w:p w14:paraId="4D50A8F1" w14:textId="10DEC3B6" w:rsidR="00FD036F" w:rsidRPr="00C0378A" w:rsidRDefault="00FD036F" w:rsidP="00637EAC">
      <w:pPr>
        <w:pStyle w:val="Normaalweb"/>
        <w:numPr>
          <w:ilvl w:val="0"/>
          <w:numId w:val="4"/>
        </w:numPr>
        <w:spacing w:before="60" w:beforeAutospacing="0" w:after="0" w:afterAutospacing="0" w:line="216" w:lineRule="auto"/>
        <w:jc w:val="both"/>
        <w:rPr>
          <w:rFonts w:asciiTheme="minorHAnsi" w:hAnsiTheme="minorHAnsi" w:cstheme="minorHAnsi"/>
        </w:rPr>
      </w:pPr>
      <w:r w:rsidRPr="00C0378A">
        <w:rPr>
          <w:rFonts w:ascii="Calibri" w:eastAsia="Calibri" w:hAnsi="Calibri" w:cs="Calibri"/>
          <w:kern w:val="24"/>
        </w:rPr>
        <w:t>Contactgegevens (van de vertegenwoordiger) van de ouders.</w:t>
      </w:r>
    </w:p>
    <w:p w14:paraId="6F09B8D6" w14:textId="587FA39A" w:rsidR="00FD036F" w:rsidRPr="00C0378A" w:rsidRDefault="00281DC2" w:rsidP="00637EAC">
      <w:pPr>
        <w:pStyle w:val="Normaalweb"/>
        <w:numPr>
          <w:ilvl w:val="0"/>
          <w:numId w:val="4"/>
        </w:numPr>
        <w:spacing w:before="60" w:beforeAutospacing="0" w:after="0" w:afterAutospacing="0" w:line="216" w:lineRule="auto"/>
        <w:jc w:val="both"/>
        <w:rPr>
          <w:rFonts w:asciiTheme="minorHAnsi" w:hAnsiTheme="minorHAnsi" w:cstheme="minorHAnsi"/>
        </w:rPr>
      </w:pPr>
      <w:r>
        <w:rPr>
          <w:rFonts w:ascii="Calibri" w:eastAsia="Calibri" w:hAnsi="Calibri" w:cs="Calibri"/>
          <w:kern w:val="24"/>
        </w:rPr>
        <w:t>Om</w:t>
      </w:r>
      <w:r w:rsidR="00FD036F" w:rsidRPr="00C0378A">
        <w:rPr>
          <w:rFonts w:ascii="Calibri" w:eastAsia="Calibri" w:hAnsi="Calibri" w:cs="Calibri"/>
          <w:kern w:val="24"/>
        </w:rPr>
        <w:t>schrijving van de klach</w:t>
      </w:r>
      <w:r w:rsidR="003B20A0">
        <w:rPr>
          <w:rFonts w:ascii="Calibri" w:eastAsia="Calibri" w:hAnsi="Calibri" w:cs="Calibri"/>
          <w:kern w:val="24"/>
        </w:rPr>
        <w:t>t</w:t>
      </w:r>
    </w:p>
    <w:p w14:paraId="676CDA85" w14:textId="114D4120" w:rsidR="002F1C8A" w:rsidRPr="00C0378A" w:rsidRDefault="00C0378A" w:rsidP="00637EAC">
      <w:pPr>
        <w:pStyle w:val="Normaalweb"/>
        <w:numPr>
          <w:ilvl w:val="0"/>
          <w:numId w:val="4"/>
        </w:numPr>
        <w:spacing w:before="60" w:beforeAutospacing="0" w:after="0" w:afterAutospacing="0" w:line="216" w:lineRule="auto"/>
        <w:jc w:val="both"/>
        <w:rPr>
          <w:rFonts w:asciiTheme="minorHAnsi" w:hAnsiTheme="minorHAnsi" w:cstheme="minorHAnsi"/>
        </w:rPr>
      </w:pPr>
      <w:r w:rsidRPr="00C0378A">
        <w:rPr>
          <w:rFonts w:asciiTheme="minorHAnsi" w:hAnsiTheme="minorHAnsi" w:cstheme="minorHAnsi"/>
        </w:rPr>
        <w:t xml:space="preserve">Bewijsstukken </w:t>
      </w:r>
    </w:p>
    <w:p w14:paraId="319FC42E" w14:textId="44D64AEE" w:rsidR="002F1C8A" w:rsidRPr="00C0378A" w:rsidRDefault="002668D3" w:rsidP="002F1C8A">
      <w:pPr>
        <w:pStyle w:val="Normaalweb"/>
        <w:numPr>
          <w:ilvl w:val="0"/>
          <w:numId w:val="4"/>
        </w:numPr>
        <w:spacing w:before="60" w:beforeAutospacing="0" w:after="0" w:afterAutospacing="0" w:line="216" w:lineRule="auto"/>
        <w:jc w:val="both"/>
        <w:rPr>
          <w:rFonts w:asciiTheme="minorHAnsi" w:hAnsiTheme="minorHAnsi" w:cstheme="minorHAnsi"/>
        </w:rPr>
      </w:pPr>
      <w:r w:rsidRPr="00C0378A">
        <w:rPr>
          <w:rFonts w:asciiTheme="minorHAnsi" w:hAnsiTheme="minorHAnsi" w:cstheme="minorHAnsi"/>
        </w:rPr>
        <w:t>Vraag tot erkenning van een uitzonderlijke situatie</w:t>
      </w:r>
      <w:r w:rsidR="002F1C8A" w:rsidRPr="00C0378A">
        <w:rPr>
          <w:rFonts w:asciiTheme="minorHAnsi" w:hAnsiTheme="minorHAnsi" w:cstheme="minorHAnsi"/>
        </w:rPr>
        <w:t xml:space="preserve"> + voor welke school</w:t>
      </w:r>
    </w:p>
    <w:p w14:paraId="28563A63" w14:textId="156EC9EA" w:rsidR="00583EF0" w:rsidRDefault="00600FCC" w:rsidP="006D0D15">
      <w:pPr>
        <w:pStyle w:val="Kop2"/>
      </w:pPr>
      <w:r>
        <w:lastRenderedPageBreak/>
        <w:t xml:space="preserve">Werking en besluitvorming </w:t>
      </w:r>
    </w:p>
    <w:p w14:paraId="2A3151DB" w14:textId="693AA215" w:rsidR="00600FCC" w:rsidRDefault="00726D1A" w:rsidP="00600FCC">
      <w:pPr>
        <w:spacing w:before="100" w:beforeAutospacing="1" w:after="100" w:afterAutospacing="1" w:line="240" w:lineRule="auto"/>
        <w:rPr>
          <w:sz w:val="24"/>
          <w:szCs w:val="24"/>
        </w:rPr>
      </w:pPr>
      <w:r w:rsidRPr="00726D1A">
        <w:rPr>
          <w:sz w:val="24"/>
          <w:szCs w:val="24"/>
        </w:rPr>
        <w:t>Bij onenigheid bepaalt de voorzitter of de ombudsdienst digitaal of live samenkomt.</w:t>
      </w:r>
    </w:p>
    <w:p w14:paraId="3C58F964" w14:textId="2F3DB54A" w:rsidR="00D94345" w:rsidRPr="00D94345" w:rsidRDefault="00D94345" w:rsidP="00D94345">
      <w:pPr>
        <w:spacing w:after="0" w:line="240" w:lineRule="auto"/>
        <w:rPr>
          <w:sz w:val="24"/>
          <w:szCs w:val="24"/>
        </w:rPr>
      </w:pPr>
      <w:r w:rsidRPr="00D94345">
        <w:rPr>
          <w:sz w:val="24"/>
          <w:szCs w:val="24"/>
        </w:rPr>
        <w:t>De ombudsdienst vergadert geldig als</w:t>
      </w:r>
      <w:r w:rsidR="00DF651A">
        <w:rPr>
          <w:sz w:val="24"/>
          <w:szCs w:val="24"/>
        </w:rPr>
        <w:t xml:space="preserve"> behalve de voorzitter nog</w:t>
      </w:r>
      <w:r w:rsidRPr="00D94345">
        <w:rPr>
          <w:sz w:val="24"/>
          <w:szCs w:val="24"/>
        </w:rPr>
        <w:t xml:space="preserve"> ten minste </w:t>
      </w:r>
      <w:r w:rsidR="006B5CF1">
        <w:rPr>
          <w:sz w:val="24"/>
          <w:szCs w:val="24"/>
        </w:rPr>
        <w:t xml:space="preserve">3 </w:t>
      </w:r>
      <w:r w:rsidR="00A163E3">
        <w:rPr>
          <w:sz w:val="24"/>
          <w:szCs w:val="24"/>
        </w:rPr>
        <w:t>leden</w:t>
      </w:r>
      <w:r w:rsidR="0067398A">
        <w:rPr>
          <w:sz w:val="24"/>
          <w:szCs w:val="24"/>
        </w:rPr>
        <w:t xml:space="preserve"> </w:t>
      </w:r>
      <w:r w:rsidR="001771F7">
        <w:rPr>
          <w:sz w:val="24"/>
          <w:szCs w:val="24"/>
        </w:rPr>
        <w:t>met stemrecht</w:t>
      </w:r>
      <w:r w:rsidR="00DF651A">
        <w:rPr>
          <w:rStyle w:val="Voetnootmarkering"/>
          <w:sz w:val="24"/>
          <w:szCs w:val="24"/>
        </w:rPr>
        <w:footnoteReference w:id="4"/>
      </w:r>
      <w:r w:rsidR="001771F7">
        <w:rPr>
          <w:sz w:val="24"/>
          <w:szCs w:val="24"/>
        </w:rPr>
        <w:t xml:space="preserve"> </w:t>
      </w:r>
      <w:r w:rsidRPr="00D94345">
        <w:rPr>
          <w:sz w:val="24"/>
          <w:szCs w:val="24"/>
        </w:rPr>
        <w:t>deelne</w:t>
      </w:r>
      <w:r w:rsidR="001C3381">
        <w:rPr>
          <w:sz w:val="24"/>
          <w:szCs w:val="24"/>
        </w:rPr>
        <w:t>men</w:t>
      </w:r>
      <w:r w:rsidRPr="00D94345">
        <w:rPr>
          <w:sz w:val="24"/>
          <w:szCs w:val="24"/>
        </w:rPr>
        <w:t>. Wanneer het effectief lid afwezig is</w:t>
      </w:r>
      <w:r w:rsidR="0057382E">
        <w:rPr>
          <w:sz w:val="24"/>
          <w:szCs w:val="24"/>
        </w:rPr>
        <w:t xml:space="preserve">, </w:t>
      </w:r>
      <w:r w:rsidR="00CC1BC3">
        <w:rPr>
          <w:sz w:val="24"/>
          <w:szCs w:val="24"/>
        </w:rPr>
        <w:t xml:space="preserve">neemt die zelf contact op met de </w:t>
      </w:r>
      <w:r w:rsidRPr="00D94345">
        <w:rPr>
          <w:sz w:val="24"/>
          <w:szCs w:val="24"/>
        </w:rPr>
        <w:t>plaatsvervanger.</w:t>
      </w:r>
      <w:r w:rsidR="005761EA">
        <w:rPr>
          <w:sz w:val="24"/>
          <w:szCs w:val="24"/>
        </w:rPr>
        <w:t xml:space="preserve"> Alleen aanwezige leden kunnen stemmen</w:t>
      </w:r>
      <w:r w:rsidR="00CE2BA9">
        <w:rPr>
          <w:sz w:val="24"/>
          <w:szCs w:val="24"/>
        </w:rPr>
        <w:t>.</w:t>
      </w:r>
    </w:p>
    <w:p w14:paraId="77B92455" w14:textId="77777777" w:rsidR="003600D3" w:rsidRDefault="003600D3" w:rsidP="00D94345">
      <w:pPr>
        <w:spacing w:after="0" w:line="240" w:lineRule="auto"/>
        <w:rPr>
          <w:sz w:val="24"/>
          <w:szCs w:val="24"/>
        </w:rPr>
      </w:pPr>
    </w:p>
    <w:p w14:paraId="73D0EE66" w14:textId="738EA63F" w:rsidR="00852499" w:rsidRDefault="00D94345" w:rsidP="00D94345">
      <w:pPr>
        <w:spacing w:after="0" w:line="240" w:lineRule="auto"/>
        <w:rPr>
          <w:sz w:val="24"/>
          <w:szCs w:val="24"/>
        </w:rPr>
      </w:pPr>
      <w:r w:rsidRPr="00D94345">
        <w:rPr>
          <w:sz w:val="24"/>
          <w:szCs w:val="24"/>
        </w:rPr>
        <w:t xml:space="preserve">Bij het niet bereiken van het aanwezigheidsquorum bepaalt de voorzitter een </w:t>
      </w:r>
      <w:r w:rsidR="00AF5C9D">
        <w:rPr>
          <w:sz w:val="24"/>
          <w:szCs w:val="24"/>
        </w:rPr>
        <w:t xml:space="preserve">datum voor een </w:t>
      </w:r>
      <w:r w:rsidRPr="00D94345">
        <w:rPr>
          <w:sz w:val="24"/>
          <w:szCs w:val="24"/>
        </w:rPr>
        <w:t>nieuwe zitting zo snel mogelijk na de eerste zitting. De tweede zitting vergadert rechtsgeldig ongeacht het aantal aanwezige vertegenwoordigers.</w:t>
      </w:r>
    </w:p>
    <w:p w14:paraId="4D98D448" w14:textId="77777777" w:rsidR="00E77FB0" w:rsidRDefault="00E77FB0" w:rsidP="00D94345">
      <w:pPr>
        <w:spacing w:after="0" w:line="240" w:lineRule="auto"/>
        <w:rPr>
          <w:sz w:val="24"/>
          <w:szCs w:val="24"/>
        </w:rPr>
      </w:pPr>
    </w:p>
    <w:p w14:paraId="5C70D380" w14:textId="475F806A" w:rsidR="00E77FB0" w:rsidRDefault="00E77FB0" w:rsidP="00E77FB0">
      <w:pPr>
        <w:spacing w:after="0" w:line="240" w:lineRule="auto"/>
        <w:rPr>
          <w:sz w:val="24"/>
          <w:szCs w:val="24"/>
        </w:rPr>
      </w:pPr>
      <w:r>
        <w:rPr>
          <w:sz w:val="24"/>
          <w:szCs w:val="24"/>
        </w:rPr>
        <w:t>Als de LOP-voorzitter afwezig is</w:t>
      </w:r>
      <w:r w:rsidR="008456AA">
        <w:rPr>
          <w:sz w:val="24"/>
          <w:szCs w:val="24"/>
        </w:rPr>
        <w:t xml:space="preserve"> of gewraakt</w:t>
      </w:r>
      <w:r w:rsidR="00400B51">
        <w:rPr>
          <w:sz w:val="24"/>
          <w:szCs w:val="24"/>
        </w:rPr>
        <w:t xml:space="preserve"> wordt</w:t>
      </w:r>
      <w:r>
        <w:rPr>
          <w:sz w:val="24"/>
          <w:szCs w:val="24"/>
        </w:rPr>
        <w:t xml:space="preserve">, duiden de aanwezige stemgerechtigde leden een </w:t>
      </w:r>
      <w:r w:rsidR="00F15073">
        <w:rPr>
          <w:sz w:val="24"/>
          <w:szCs w:val="24"/>
        </w:rPr>
        <w:t xml:space="preserve">plaatsvervangende </w:t>
      </w:r>
      <w:r>
        <w:rPr>
          <w:sz w:val="24"/>
          <w:szCs w:val="24"/>
        </w:rPr>
        <w:t xml:space="preserve">voorzitter aan. Deze </w:t>
      </w:r>
      <w:r w:rsidR="00F15073">
        <w:rPr>
          <w:sz w:val="24"/>
          <w:szCs w:val="24"/>
        </w:rPr>
        <w:t xml:space="preserve">plaatsvervangende voorzitter </w:t>
      </w:r>
      <w:r>
        <w:rPr>
          <w:sz w:val="24"/>
          <w:szCs w:val="24"/>
        </w:rPr>
        <w:t>behoudt zijn stemrecht als afgevaardigde van zijn geleding.</w:t>
      </w:r>
      <w:r w:rsidR="008D38FC">
        <w:rPr>
          <w:sz w:val="24"/>
          <w:szCs w:val="24"/>
        </w:rPr>
        <w:t xml:space="preserve"> De</w:t>
      </w:r>
      <w:r w:rsidR="0031694B">
        <w:rPr>
          <w:sz w:val="24"/>
          <w:szCs w:val="24"/>
        </w:rPr>
        <w:t xml:space="preserve"> plaatsvervangende voorzitter mag niet betrokken zijn bij de klachten</w:t>
      </w:r>
      <w:r w:rsidR="006D3B7B">
        <w:rPr>
          <w:sz w:val="24"/>
          <w:szCs w:val="24"/>
        </w:rPr>
        <w:t xml:space="preserve">. </w:t>
      </w:r>
    </w:p>
    <w:p w14:paraId="37C0B393" w14:textId="77777777" w:rsidR="00600FCC" w:rsidRDefault="00600FCC" w:rsidP="000E7057">
      <w:pPr>
        <w:spacing w:after="0" w:line="240" w:lineRule="auto"/>
        <w:rPr>
          <w:sz w:val="24"/>
          <w:szCs w:val="24"/>
        </w:rPr>
      </w:pPr>
    </w:p>
    <w:p w14:paraId="113D3D08" w14:textId="377ABE5B" w:rsidR="00E97E1C" w:rsidRDefault="00C70C87" w:rsidP="000E7057">
      <w:pPr>
        <w:spacing w:after="0" w:line="240" w:lineRule="auto"/>
        <w:rPr>
          <w:sz w:val="24"/>
          <w:szCs w:val="24"/>
        </w:rPr>
      </w:pPr>
      <w:r w:rsidRPr="00C70C87">
        <w:rPr>
          <w:sz w:val="24"/>
          <w:szCs w:val="24"/>
        </w:rPr>
        <w:t xml:space="preserve">De ombudsdienst beslist bij consensus. Wanneer de ombudsdienst geen consensus bereikt, wordt er gestemd door de stemgerechtigde leden. </w:t>
      </w:r>
      <w:r w:rsidR="00140178">
        <w:rPr>
          <w:sz w:val="24"/>
          <w:szCs w:val="24"/>
        </w:rPr>
        <w:t>Iedere stemgerechtigde heeft 1 stem</w:t>
      </w:r>
      <w:r w:rsidR="00140178">
        <w:rPr>
          <w:rStyle w:val="Voetnootmarkering"/>
          <w:sz w:val="24"/>
          <w:szCs w:val="24"/>
        </w:rPr>
        <w:footnoteReference w:id="5"/>
      </w:r>
      <w:r w:rsidR="00140178">
        <w:rPr>
          <w:sz w:val="24"/>
          <w:szCs w:val="24"/>
        </w:rPr>
        <w:t xml:space="preserve">. </w:t>
      </w:r>
      <w:r w:rsidRPr="00C70C87">
        <w:rPr>
          <w:sz w:val="24"/>
          <w:szCs w:val="24"/>
        </w:rPr>
        <w:t>Bij staking van de stemmen, is de stem van de voorzitter bepalend</w:t>
      </w:r>
      <w:r>
        <w:rPr>
          <w:sz w:val="24"/>
          <w:szCs w:val="24"/>
        </w:rPr>
        <w:t xml:space="preserve">. </w:t>
      </w:r>
      <w:r w:rsidR="00A85322">
        <w:rPr>
          <w:sz w:val="24"/>
          <w:szCs w:val="24"/>
        </w:rPr>
        <w:t>Onthoudingen zijn geldig</w:t>
      </w:r>
      <w:r w:rsidR="002E6680">
        <w:rPr>
          <w:sz w:val="24"/>
          <w:szCs w:val="24"/>
        </w:rPr>
        <w:t xml:space="preserve"> maar worden niet meegeteld</w:t>
      </w:r>
      <w:r w:rsidR="00A85322">
        <w:rPr>
          <w:sz w:val="24"/>
          <w:szCs w:val="24"/>
        </w:rPr>
        <w:t>.</w:t>
      </w:r>
    </w:p>
    <w:p w14:paraId="3FD4A682" w14:textId="77777777" w:rsidR="00E97E1C" w:rsidRDefault="00E97E1C" w:rsidP="000E7057">
      <w:pPr>
        <w:spacing w:after="0" w:line="240" w:lineRule="auto"/>
        <w:rPr>
          <w:sz w:val="24"/>
          <w:szCs w:val="24"/>
        </w:rPr>
      </w:pPr>
    </w:p>
    <w:p w14:paraId="4B5C1994" w14:textId="233E3133" w:rsidR="00A3178E" w:rsidRDefault="007C2600" w:rsidP="000E7057">
      <w:pPr>
        <w:spacing w:after="0" w:line="240" w:lineRule="auto"/>
        <w:rPr>
          <w:sz w:val="24"/>
          <w:szCs w:val="24"/>
        </w:rPr>
      </w:pPr>
      <w:r w:rsidRPr="007C2600">
        <w:rPr>
          <w:sz w:val="24"/>
          <w:szCs w:val="24"/>
        </w:rPr>
        <w:t xml:space="preserve">De ombudsdienst </w:t>
      </w:r>
      <w:r w:rsidR="00CC6E32">
        <w:rPr>
          <w:sz w:val="24"/>
          <w:szCs w:val="24"/>
        </w:rPr>
        <w:t xml:space="preserve">kan </w:t>
      </w:r>
      <w:r w:rsidRPr="007C2600">
        <w:rPr>
          <w:sz w:val="24"/>
          <w:szCs w:val="24"/>
        </w:rPr>
        <w:t xml:space="preserve">de ouder en de vertrouwenspersoon of raadsman </w:t>
      </w:r>
      <w:r w:rsidR="00CC6E32">
        <w:rPr>
          <w:sz w:val="24"/>
          <w:szCs w:val="24"/>
        </w:rPr>
        <w:t xml:space="preserve">horen </w:t>
      </w:r>
      <w:r w:rsidRPr="007C2600">
        <w:rPr>
          <w:sz w:val="24"/>
          <w:szCs w:val="24"/>
        </w:rPr>
        <w:t>via elektronische weg of ter plaatse tijdens de zitting van de ombudsdienst.</w:t>
      </w:r>
    </w:p>
    <w:p w14:paraId="35B34910" w14:textId="77777777" w:rsidR="00D72BDB" w:rsidRDefault="00D72BDB" w:rsidP="000E7057">
      <w:pPr>
        <w:spacing w:after="0" w:line="240" w:lineRule="auto"/>
        <w:rPr>
          <w:sz w:val="24"/>
          <w:szCs w:val="24"/>
        </w:rPr>
      </w:pPr>
    </w:p>
    <w:p w14:paraId="4EC7E6A9" w14:textId="57851287" w:rsidR="002E6680" w:rsidRDefault="00E57AD7" w:rsidP="000E7057">
      <w:pPr>
        <w:spacing w:after="0" w:line="240" w:lineRule="auto"/>
        <w:rPr>
          <w:sz w:val="24"/>
          <w:szCs w:val="24"/>
        </w:rPr>
      </w:pPr>
      <w:r w:rsidRPr="000646BF">
        <w:rPr>
          <w:sz w:val="24"/>
          <w:szCs w:val="24"/>
        </w:rPr>
        <w:t xml:space="preserve">Een ouder of zijn vertegenwoordiger kan leden van de ombudsdienst wraken </w:t>
      </w:r>
      <w:r w:rsidR="005307E1">
        <w:rPr>
          <w:sz w:val="24"/>
          <w:szCs w:val="24"/>
        </w:rPr>
        <w:t xml:space="preserve">uiterlijk </w:t>
      </w:r>
      <w:r w:rsidRPr="000646BF">
        <w:rPr>
          <w:sz w:val="24"/>
          <w:szCs w:val="24"/>
        </w:rPr>
        <w:t>aan het begin van de zitting.</w:t>
      </w:r>
      <w:r w:rsidR="000646BF" w:rsidRPr="000646BF">
        <w:rPr>
          <w:sz w:val="24"/>
          <w:szCs w:val="24"/>
        </w:rPr>
        <w:t xml:space="preserve"> </w:t>
      </w:r>
      <w:r w:rsidR="002E6680">
        <w:rPr>
          <w:sz w:val="24"/>
          <w:szCs w:val="24"/>
        </w:rPr>
        <w:t xml:space="preserve">De ouder of zijn vertegenwoordiger </w:t>
      </w:r>
      <w:r w:rsidR="00562BBE">
        <w:rPr>
          <w:sz w:val="24"/>
          <w:szCs w:val="24"/>
        </w:rPr>
        <w:t>kan de wraking voorafgaand aan het overleg per mail overmaken aan de LOP-deskundige.</w:t>
      </w:r>
    </w:p>
    <w:p w14:paraId="302632AE" w14:textId="41350131" w:rsidR="00D72BDB" w:rsidRPr="00DB33F8" w:rsidRDefault="000646BF" w:rsidP="000E7057">
      <w:pPr>
        <w:spacing w:after="0" w:line="240" w:lineRule="auto"/>
        <w:rPr>
          <w:sz w:val="24"/>
          <w:szCs w:val="24"/>
        </w:rPr>
      </w:pPr>
      <w:r w:rsidRPr="005307E1">
        <w:rPr>
          <w:sz w:val="24"/>
          <w:szCs w:val="24"/>
        </w:rPr>
        <w:t>Indien een lid wordt gewraakt, neemt de plaatsvervanger de plaats in.</w:t>
      </w:r>
      <w:r w:rsidR="005307E1">
        <w:rPr>
          <w:sz w:val="24"/>
          <w:szCs w:val="24"/>
        </w:rPr>
        <w:t xml:space="preserve"> </w:t>
      </w:r>
      <w:r w:rsidR="003A3155">
        <w:rPr>
          <w:sz w:val="24"/>
          <w:szCs w:val="24"/>
        </w:rPr>
        <w:br/>
      </w:r>
      <w:r w:rsidRPr="00DB33F8">
        <w:rPr>
          <w:sz w:val="24"/>
          <w:szCs w:val="24"/>
        </w:rPr>
        <w:t>Redenen van wraking zijn</w:t>
      </w:r>
      <w:r w:rsidR="00267E10" w:rsidRPr="00DB33F8">
        <w:rPr>
          <w:sz w:val="24"/>
          <w:szCs w:val="24"/>
        </w:rPr>
        <w:t xml:space="preserve"> </w:t>
      </w:r>
      <w:r w:rsidR="003A3155">
        <w:rPr>
          <w:sz w:val="24"/>
          <w:szCs w:val="24"/>
        </w:rPr>
        <w:t xml:space="preserve">: </w:t>
      </w:r>
      <w:r w:rsidR="00267E10" w:rsidRPr="00DB33F8">
        <w:rPr>
          <w:sz w:val="24"/>
          <w:szCs w:val="24"/>
        </w:rPr>
        <w:t xml:space="preserve">het </w:t>
      </w:r>
      <w:r w:rsidR="0056135A" w:rsidRPr="00DB33F8">
        <w:rPr>
          <w:sz w:val="24"/>
          <w:szCs w:val="24"/>
        </w:rPr>
        <w:t xml:space="preserve">lid van de ODI </w:t>
      </w:r>
      <w:r w:rsidR="003A3155">
        <w:rPr>
          <w:sz w:val="24"/>
          <w:szCs w:val="24"/>
        </w:rPr>
        <w:t xml:space="preserve">is </w:t>
      </w:r>
      <w:r w:rsidRPr="00DB33F8">
        <w:rPr>
          <w:sz w:val="24"/>
          <w:szCs w:val="24"/>
        </w:rPr>
        <w:t>rechtstreeks betrokken partij</w:t>
      </w:r>
      <w:r w:rsidR="00A32D29" w:rsidRPr="00DB33F8">
        <w:rPr>
          <w:sz w:val="24"/>
          <w:szCs w:val="24"/>
        </w:rPr>
        <w:t xml:space="preserve"> omwille van verwantschap, </w:t>
      </w:r>
      <w:r w:rsidR="00267E10" w:rsidRPr="00DB33F8">
        <w:rPr>
          <w:sz w:val="24"/>
          <w:szCs w:val="24"/>
        </w:rPr>
        <w:t xml:space="preserve">hij is een </w:t>
      </w:r>
      <w:r w:rsidR="00A32D29" w:rsidRPr="00DB33F8">
        <w:rPr>
          <w:sz w:val="24"/>
          <w:szCs w:val="24"/>
        </w:rPr>
        <w:t xml:space="preserve">vertrouwenspersoon van de ouders, </w:t>
      </w:r>
      <w:r w:rsidR="00267E10" w:rsidRPr="00DB33F8">
        <w:rPr>
          <w:sz w:val="24"/>
          <w:szCs w:val="24"/>
        </w:rPr>
        <w:t xml:space="preserve">er is een </w:t>
      </w:r>
      <w:r w:rsidR="00A32D29" w:rsidRPr="00DB33F8">
        <w:rPr>
          <w:sz w:val="24"/>
          <w:szCs w:val="24"/>
        </w:rPr>
        <w:t>lopend geschil</w:t>
      </w:r>
      <w:r w:rsidR="00332A43">
        <w:rPr>
          <w:sz w:val="24"/>
          <w:szCs w:val="24"/>
        </w:rPr>
        <w:t>,</w:t>
      </w:r>
      <w:r w:rsidR="00A32D29" w:rsidRPr="00DB33F8">
        <w:rPr>
          <w:sz w:val="24"/>
          <w:szCs w:val="24"/>
        </w:rPr>
        <w:t xml:space="preserve"> </w:t>
      </w:r>
      <w:r w:rsidR="00DF58F0" w:rsidRPr="00DB33F8">
        <w:rPr>
          <w:sz w:val="24"/>
          <w:szCs w:val="24"/>
        </w:rPr>
        <w:t xml:space="preserve">hij ligt </w:t>
      </w:r>
      <w:r w:rsidR="00A32D29" w:rsidRPr="00DB33F8">
        <w:rPr>
          <w:sz w:val="24"/>
          <w:szCs w:val="24"/>
        </w:rPr>
        <w:t xml:space="preserve">zelf aan de basis van de klacht, </w:t>
      </w:r>
      <w:r w:rsidR="00DF58F0" w:rsidRPr="00DB33F8">
        <w:rPr>
          <w:sz w:val="24"/>
          <w:szCs w:val="24"/>
        </w:rPr>
        <w:t xml:space="preserve">hij heeft </w:t>
      </w:r>
      <w:r w:rsidR="00A32D29" w:rsidRPr="00DB33F8">
        <w:rPr>
          <w:sz w:val="24"/>
          <w:szCs w:val="24"/>
        </w:rPr>
        <w:t>persoonlijk belang bij de uitkomst van de klacht.</w:t>
      </w:r>
    </w:p>
    <w:p w14:paraId="75F691BE" w14:textId="77777777" w:rsidR="00A3178E" w:rsidRDefault="00A3178E" w:rsidP="000E7057">
      <w:pPr>
        <w:spacing w:after="0" w:line="240" w:lineRule="auto"/>
        <w:rPr>
          <w:sz w:val="24"/>
          <w:szCs w:val="24"/>
        </w:rPr>
      </w:pPr>
    </w:p>
    <w:p w14:paraId="73DDEDE0" w14:textId="7F2716D0" w:rsidR="005E774A" w:rsidRDefault="00281337" w:rsidP="00895A4F">
      <w:pPr>
        <w:spacing w:after="0" w:line="240" w:lineRule="auto"/>
        <w:rPr>
          <w:sz w:val="24"/>
          <w:szCs w:val="24"/>
        </w:rPr>
      </w:pPr>
      <w:r>
        <w:rPr>
          <w:sz w:val="24"/>
          <w:szCs w:val="24"/>
        </w:rPr>
        <w:t xml:space="preserve">Na ontvangst in het </w:t>
      </w:r>
      <w:r w:rsidR="002F5224">
        <w:rPr>
          <w:sz w:val="24"/>
          <w:szCs w:val="24"/>
        </w:rPr>
        <w:t xml:space="preserve">e-formulier wordt de ouder of zijn vertegenwoordiger </w:t>
      </w:r>
      <w:r w:rsidR="002F5224" w:rsidRPr="0084464F">
        <w:rPr>
          <w:b/>
          <w:bCs/>
          <w:sz w:val="24"/>
          <w:szCs w:val="24"/>
        </w:rPr>
        <w:t xml:space="preserve">binnen de </w:t>
      </w:r>
      <w:r w:rsidR="005D254F">
        <w:rPr>
          <w:b/>
          <w:bCs/>
          <w:sz w:val="24"/>
          <w:szCs w:val="24"/>
        </w:rPr>
        <w:t>5</w:t>
      </w:r>
      <w:r w:rsidR="002F5224" w:rsidRPr="0084464F">
        <w:rPr>
          <w:b/>
          <w:bCs/>
          <w:sz w:val="24"/>
          <w:szCs w:val="24"/>
        </w:rPr>
        <w:t xml:space="preserve"> schooldagen</w:t>
      </w:r>
      <w:r w:rsidR="002F5224">
        <w:rPr>
          <w:sz w:val="24"/>
          <w:szCs w:val="24"/>
        </w:rPr>
        <w:t xml:space="preserve"> ingelicht over het ontvangen van de klacht of de vraag naar een uitzonderlijke situatie. </w:t>
      </w:r>
      <w:r w:rsidR="005E774A">
        <w:rPr>
          <w:sz w:val="24"/>
          <w:szCs w:val="24"/>
        </w:rPr>
        <w:t xml:space="preserve">De indiener van de klacht of de vraag naar een uitzonderlijke situatie ontvangt via mail met ontvangstbevestiging bericht of de klacht/vraag (on)ontvankelijk is en wanneer het zal behandeld worden. Eveneens wordt vermeld dat </w:t>
      </w:r>
      <w:r w:rsidR="005E774A" w:rsidRPr="00AE092B">
        <w:rPr>
          <w:sz w:val="24"/>
          <w:szCs w:val="24"/>
        </w:rPr>
        <w:t xml:space="preserve">wraking </w:t>
      </w:r>
      <w:r w:rsidR="005E774A">
        <w:rPr>
          <w:sz w:val="24"/>
          <w:szCs w:val="24"/>
        </w:rPr>
        <w:t xml:space="preserve">van de leden van de ODI </w:t>
      </w:r>
      <w:r w:rsidR="005E774A" w:rsidRPr="00AE092B">
        <w:rPr>
          <w:sz w:val="24"/>
          <w:szCs w:val="24"/>
        </w:rPr>
        <w:t xml:space="preserve">mogelijk is </w:t>
      </w:r>
      <w:r w:rsidR="005E774A">
        <w:rPr>
          <w:sz w:val="24"/>
          <w:szCs w:val="24"/>
        </w:rPr>
        <w:t>en wie de leden van de ODI zijn.</w:t>
      </w:r>
    </w:p>
    <w:p w14:paraId="2426E67E" w14:textId="79286F52" w:rsidR="00895A4F" w:rsidRPr="00895A4F" w:rsidRDefault="00895A4F" w:rsidP="00895A4F">
      <w:pPr>
        <w:spacing w:after="0" w:line="240" w:lineRule="auto"/>
        <w:rPr>
          <w:sz w:val="24"/>
          <w:szCs w:val="24"/>
        </w:rPr>
      </w:pPr>
      <w:r w:rsidRPr="00895A4F">
        <w:rPr>
          <w:sz w:val="24"/>
          <w:szCs w:val="24"/>
        </w:rPr>
        <w:t xml:space="preserve">De ombudsdienst behandelt de eerstelijnsklachten zo snel mogelijk en </w:t>
      </w:r>
      <w:r w:rsidRPr="005D254F">
        <w:rPr>
          <w:b/>
          <w:bCs/>
          <w:sz w:val="24"/>
          <w:szCs w:val="24"/>
        </w:rPr>
        <w:t xml:space="preserve">uiterlijk binnen de </w:t>
      </w:r>
      <w:r w:rsidR="00166FB3" w:rsidRPr="005D254F">
        <w:rPr>
          <w:b/>
          <w:bCs/>
          <w:sz w:val="24"/>
          <w:szCs w:val="24"/>
        </w:rPr>
        <w:t>2</w:t>
      </w:r>
      <w:r w:rsidRPr="005D254F">
        <w:rPr>
          <w:b/>
          <w:bCs/>
          <w:sz w:val="24"/>
          <w:szCs w:val="24"/>
        </w:rPr>
        <w:t xml:space="preserve">0 </w:t>
      </w:r>
      <w:r w:rsidR="00153234" w:rsidRPr="005D254F">
        <w:rPr>
          <w:b/>
          <w:bCs/>
          <w:sz w:val="24"/>
          <w:szCs w:val="24"/>
        </w:rPr>
        <w:t>school</w:t>
      </w:r>
      <w:r w:rsidRPr="005D254F">
        <w:rPr>
          <w:b/>
          <w:bCs/>
          <w:sz w:val="24"/>
          <w:szCs w:val="24"/>
        </w:rPr>
        <w:t>dagen</w:t>
      </w:r>
      <w:r w:rsidRPr="00895A4F">
        <w:rPr>
          <w:sz w:val="24"/>
          <w:szCs w:val="24"/>
        </w:rPr>
        <w:t>.</w:t>
      </w:r>
      <w:r w:rsidR="00355B23">
        <w:rPr>
          <w:sz w:val="24"/>
          <w:szCs w:val="24"/>
        </w:rPr>
        <w:t xml:space="preserve"> </w:t>
      </w:r>
    </w:p>
    <w:p w14:paraId="03653F5A" w14:textId="77777777" w:rsidR="00895A4F" w:rsidRDefault="00895A4F" w:rsidP="00895A4F">
      <w:pPr>
        <w:spacing w:after="0" w:line="240" w:lineRule="auto"/>
        <w:rPr>
          <w:sz w:val="24"/>
          <w:szCs w:val="24"/>
        </w:rPr>
      </w:pPr>
    </w:p>
    <w:p w14:paraId="7F5BAEB0" w14:textId="21E67826" w:rsidR="009231A9" w:rsidRDefault="009231A9" w:rsidP="00895A4F">
      <w:pPr>
        <w:spacing w:after="0" w:line="240" w:lineRule="auto"/>
        <w:rPr>
          <w:sz w:val="24"/>
          <w:szCs w:val="24"/>
        </w:rPr>
      </w:pPr>
      <w:r>
        <w:rPr>
          <w:sz w:val="24"/>
          <w:szCs w:val="24"/>
        </w:rPr>
        <w:t xml:space="preserve">De LOP-deskundige maakt een verslag op en bezorgt dit </w:t>
      </w:r>
      <w:r w:rsidR="001005B8">
        <w:rPr>
          <w:sz w:val="24"/>
          <w:szCs w:val="24"/>
        </w:rPr>
        <w:t xml:space="preserve">via </w:t>
      </w:r>
      <w:r w:rsidR="004E1A58">
        <w:rPr>
          <w:sz w:val="24"/>
          <w:szCs w:val="24"/>
        </w:rPr>
        <w:t xml:space="preserve">e-mail en met ontvangstbevestiging </w:t>
      </w:r>
      <w:r w:rsidR="001005B8">
        <w:rPr>
          <w:sz w:val="24"/>
          <w:szCs w:val="24"/>
        </w:rPr>
        <w:t xml:space="preserve">binnen </w:t>
      </w:r>
      <w:r w:rsidR="001005B8" w:rsidRPr="00795FCC">
        <w:rPr>
          <w:b/>
          <w:bCs/>
          <w:sz w:val="24"/>
          <w:szCs w:val="24"/>
        </w:rPr>
        <w:t xml:space="preserve">de </w:t>
      </w:r>
      <w:r w:rsidR="00D01995" w:rsidRPr="00795FCC">
        <w:rPr>
          <w:b/>
          <w:bCs/>
          <w:sz w:val="24"/>
          <w:szCs w:val="24"/>
        </w:rPr>
        <w:t>1</w:t>
      </w:r>
      <w:r w:rsidR="001005B8" w:rsidRPr="00795FCC">
        <w:rPr>
          <w:b/>
          <w:bCs/>
          <w:sz w:val="24"/>
          <w:szCs w:val="24"/>
        </w:rPr>
        <w:t xml:space="preserve">0 </w:t>
      </w:r>
      <w:r w:rsidR="00795FCC">
        <w:rPr>
          <w:b/>
          <w:bCs/>
          <w:sz w:val="24"/>
          <w:szCs w:val="24"/>
        </w:rPr>
        <w:t>school</w:t>
      </w:r>
      <w:r w:rsidR="001005B8" w:rsidRPr="00795FCC">
        <w:rPr>
          <w:b/>
          <w:bCs/>
          <w:sz w:val="24"/>
          <w:szCs w:val="24"/>
        </w:rPr>
        <w:t>dagen</w:t>
      </w:r>
      <w:r w:rsidR="001005B8">
        <w:rPr>
          <w:sz w:val="24"/>
          <w:szCs w:val="24"/>
        </w:rPr>
        <w:t xml:space="preserve"> na de zitting aan de ouders of hun </w:t>
      </w:r>
      <w:r w:rsidR="001005B8">
        <w:rPr>
          <w:sz w:val="24"/>
          <w:szCs w:val="24"/>
        </w:rPr>
        <w:lastRenderedPageBreak/>
        <w:t>vertegenwoordiger.</w:t>
      </w:r>
      <w:r w:rsidR="004E1A58">
        <w:rPr>
          <w:sz w:val="24"/>
          <w:szCs w:val="24"/>
        </w:rPr>
        <w:t xml:space="preserve"> De resultaten van de besprekingen in de ODI worden </w:t>
      </w:r>
      <w:r w:rsidR="00D923DC">
        <w:rPr>
          <w:sz w:val="24"/>
          <w:szCs w:val="24"/>
        </w:rPr>
        <w:t xml:space="preserve">per schooljaar </w:t>
      </w:r>
      <w:r w:rsidR="004E1A58">
        <w:rPr>
          <w:sz w:val="24"/>
          <w:szCs w:val="24"/>
        </w:rPr>
        <w:t xml:space="preserve">in </w:t>
      </w:r>
      <w:r w:rsidR="00D923DC">
        <w:rPr>
          <w:sz w:val="24"/>
          <w:szCs w:val="24"/>
        </w:rPr>
        <w:t>één document</w:t>
      </w:r>
      <w:r w:rsidR="004E1A58">
        <w:rPr>
          <w:sz w:val="24"/>
          <w:szCs w:val="24"/>
        </w:rPr>
        <w:t xml:space="preserve"> samengevoegd.</w:t>
      </w:r>
    </w:p>
    <w:p w14:paraId="4DECD909" w14:textId="77777777" w:rsidR="009231A9" w:rsidRPr="00895A4F" w:rsidRDefault="009231A9" w:rsidP="00895A4F">
      <w:pPr>
        <w:spacing w:after="0" w:line="240" w:lineRule="auto"/>
        <w:rPr>
          <w:sz w:val="24"/>
          <w:szCs w:val="24"/>
        </w:rPr>
      </w:pPr>
    </w:p>
    <w:p w14:paraId="5E3C0F6C" w14:textId="03837EAA" w:rsidR="00895A4F" w:rsidRPr="00895A4F" w:rsidRDefault="00895A4F" w:rsidP="00895A4F">
      <w:pPr>
        <w:spacing w:after="0" w:line="240" w:lineRule="auto"/>
        <w:rPr>
          <w:sz w:val="24"/>
          <w:szCs w:val="24"/>
        </w:rPr>
      </w:pPr>
      <w:r w:rsidRPr="00895A4F">
        <w:rPr>
          <w:sz w:val="24"/>
          <w:szCs w:val="24"/>
        </w:rPr>
        <w:t>Klachten en vaststellingen over technische fouten of zuiver materiële vergissingen die na de termijn van vijftien kalenderdagen na de vaststelling van de betwiste feiten ingediend worden, zijn onontvankelijk.</w:t>
      </w:r>
      <w:r w:rsidR="008B7573">
        <w:rPr>
          <w:rStyle w:val="Voetnootmarkering"/>
          <w:sz w:val="24"/>
          <w:szCs w:val="24"/>
        </w:rPr>
        <w:footnoteReference w:id="6"/>
      </w:r>
    </w:p>
    <w:p w14:paraId="43DB9247" w14:textId="77777777" w:rsidR="00685355" w:rsidRDefault="00685355" w:rsidP="000E7057">
      <w:pPr>
        <w:spacing w:after="0" w:line="240" w:lineRule="auto"/>
        <w:rPr>
          <w:sz w:val="24"/>
          <w:szCs w:val="24"/>
        </w:rPr>
      </w:pPr>
    </w:p>
    <w:p w14:paraId="743656FE" w14:textId="335EED24" w:rsidR="00C356EE" w:rsidRPr="00C356EE" w:rsidRDefault="00C356EE" w:rsidP="00C356EE">
      <w:pPr>
        <w:spacing w:after="0" w:line="240" w:lineRule="auto"/>
        <w:rPr>
          <w:b/>
          <w:bCs/>
          <w:sz w:val="24"/>
          <w:szCs w:val="24"/>
        </w:rPr>
      </w:pPr>
      <w:r w:rsidRPr="00C356EE">
        <w:rPr>
          <w:b/>
          <w:bCs/>
          <w:sz w:val="24"/>
          <w:szCs w:val="24"/>
        </w:rPr>
        <w:t>Gevolgen van een technische fout of zuiver materiële vergissing</w:t>
      </w:r>
      <w:r w:rsidR="001B7152">
        <w:rPr>
          <w:rStyle w:val="Voetnootmarkering"/>
          <w:b/>
          <w:bCs/>
          <w:sz w:val="24"/>
          <w:szCs w:val="24"/>
        </w:rPr>
        <w:footnoteReference w:id="7"/>
      </w:r>
    </w:p>
    <w:p w14:paraId="63B434A0" w14:textId="3A319123" w:rsidR="00C356EE" w:rsidRPr="00C356EE" w:rsidRDefault="00C356EE" w:rsidP="00C356EE">
      <w:pPr>
        <w:spacing w:after="0" w:line="240" w:lineRule="auto"/>
        <w:rPr>
          <w:sz w:val="24"/>
          <w:szCs w:val="24"/>
        </w:rPr>
      </w:pPr>
      <w:r w:rsidRPr="00C356EE">
        <w:rPr>
          <w:sz w:val="24"/>
          <w:szCs w:val="24"/>
        </w:rPr>
        <w:t xml:space="preserve">Als een technische fout of een zuiver materiële vergissing wordt vastgesteld </w:t>
      </w:r>
      <w:r w:rsidRPr="007C7E44">
        <w:rPr>
          <w:b/>
          <w:bCs/>
          <w:sz w:val="24"/>
          <w:szCs w:val="24"/>
        </w:rPr>
        <w:t>voor de definitieve toewijzingen</w:t>
      </w:r>
      <w:r w:rsidRPr="00C356EE">
        <w:rPr>
          <w:sz w:val="24"/>
          <w:szCs w:val="24"/>
        </w:rPr>
        <w:t xml:space="preserve"> en de ombudsdienst een </w:t>
      </w:r>
      <w:r w:rsidRPr="00406161">
        <w:rPr>
          <w:b/>
          <w:bCs/>
          <w:sz w:val="24"/>
          <w:szCs w:val="24"/>
        </w:rPr>
        <w:t>gunstig advies</w:t>
      </w:r>
      <w:r w:rsidRPr="00C356EE">
        <w:rPr>
          <w:sz w:val="24"/>
          <w:szCs w:val="24"/>
        </w:rPr>
        <w:t xml:space="preserve"> geeft over de correctie van de</w:t>
      </w:r>
      <w:r w:rsidR="000821B5">
        <w:rPr>
          <w:sz w:val="24"/>
          <w:szCs w:val="24"/>
        </w:rPr>
        <w:t xml:space="preserve"> technische</w:t>
      </w:r>
      <w:r w:rsidRPr="00C356EE">
        <w:rPr>
          <w:sz w:val="24"/>
          <w:szCs w:val="24"/>
        </w:rPr>
        <w:t xml:space="preserve"> fout</w:t>
      </w:r>
      <w:r w:rsidR="00F030E5">
        <w:rPr>
          <w:sz w:val="24"/>
          <w:szCs w:val="24"/>
        </w:rPr>
        <w:t xml:space="preserve"> of de zuiver materiële </w:t>
      </w:r>
      <w:r w:rsidR="00853B40">
        <w:rPr>
          <w:sz w:val="24"/>
          <w:szCs w:val="24"/>
        </w:rPr>
        <w:t>vergissing</w:t>
      </w:r>
      <w:r w:rsidR="00F030E5">
        <w:rPr>
          <w:sz w:val="24"/>
          <w:szCs w:val="24"/>
        </w:rPr>
        <w:t xml:space="preserve"> </w:t>
      </w:r>
      <w:r w:rsidRPr="00C356EE">
        <w:rPr>
          <w:sz w:val="24"/>
          <w:szCs w:val="24"/>
        </w:rPr>
        <w:t>, kan de leerling door het LOP met correctie van de</w:t>
      </w:r>
      <w:r w:rsidR="00853B40">
        <w:rPr>
          <w:sz w:val="24"/>
          <w:szCs w:val="24"/>
        </w:rPr>
        <w:t xml:space="preserve"> technische </w:t>
      </w:r>
      <w:r w:rsidRPr="00C356EE">
        <w:rPr>
          <w:sz w:val="24"/>
          <w:szCs w:val="24"/>
        </w:rPr>
        <w:t>fout</w:t>
      </w:r>
      <w:r w:rsidR="00853B40">
        <w:rPr>
          <w:sz w:val="24"/>
          <w:szCs w:val="24"/>
        </w:rPr>
        <w:t xml:space="preserve"> of de zuiver </w:t>
      </w:r>
      <w:r w:rsidR="00D11E3D">
        <w:rPr>
          <w:sz w:val="24"/>
          <w:szCs w:val="24"/>
        </w:rPr>
        <w:t>materiële vergissing</w:t>
      </w:r>
      <w:r w:rsidRPr="00C356EE">
        <w:rPr>
          <w:sz w:val="24"/>
          <w:szCs w:val="24"/>
        </w:rPr>
        <w:t xml:space="preserve"> worden opgenomen in het aanmeldingsregister voor de definitieve toewijzing gebeurt.</w:t>
      </w:r>
    </w:p>
    <w:p w14:paraId="334732C9" w14:textId="77777777" w:rsidR="007C7E44" w:rsidRDefault="007C7E44" w:rsidP="00C356EE">
      <w:pPr>
        <w:spacing w:after="0" w:line="240" w:lineRule="auto"/>
        <w:rPr>
          <w:sz w:val="24"/>
          <w:szCs w:val="24"/>
        </w:rPr>
      </w:pPr>
    </w:p>
    <w:p w14:paraId="1353BCC3" w14:textId="1FE2F8A5" w:rsidR="00C356EE" w:rsidRPr="00C356EE" w:rsidRDefault="00C356EE" w:rsidP="00C356EE">
      <w:pPr>
        <w:spacing w:after="0" w:line="240" w:lineRule="auto"/>
        <w:rPr>
          <w:sz w:val="24"/>
          <w:szCs w:val="24"/>
        </w:rPr>
      </w:pPr>
      <w:r w:rsidRPr="00C356EE">
        <w:rPr>
          <w:sz w:val="24"/>
          <w:szCs w:val="24"/>
        </w:rPr>
        <w:t xml:space="preserve">Als een technische fout of een zuiver materiële vergissing wordt vastgesteld </w:t>
      </w:r>
      <w:r w:rsidRPr="007C7E44">
        <w:rPr>
          <w:b/>
          <w:bCs/>
          <w:sz w:val="24"/>
          <w:szCs w:val="24"/>
        </w:rPr>
        <w:t>na de definitieve toewijzing</w:t>
      </w:r>
      <w:r w:rsidRPr="00C356EE">
        <w:rPr>
          <w:sz w:val="24"/>
          <w:szCs w:val="24"/>
        </w:rPr>
        <w:t xml:space="preserve"> en de ombudsdienst een </w:t>
      </w:r>
      <w:r w:rsidRPr="00406161">
        <w:rPr>
          <w:b/>
          <w:bCs/>
          <w:sz w:val="24"/>
          <w:szCs w:val="24"/>
        </w:rPr>
        <w:t>gunstig advies</w:t>
      </w:r>
      <w:r w:rsidRPr="00C356EE">
        <w:rPr>
          <w:sz w:val="24"/>
          <w:szCs w:val="24"/>
        </w:rPr>
        <w:t xml:space="preserve"> geeft over de correctie van de </w:t>
      </w:r>
      <w:r w:rsidR="00646BF2">
        <w:rPr>
          <w:sz w:val="24"/>
          <w:szCs w:val="24"/>
        </w:rPr>
        <w:t xml:space="preserve">technische </w:t>
      </w:r>
      <w:r w:rsidRPr="00C356EE">
        <w:rPr>
          <w:sz w:val="24"/>
          <w:szCs w:val="24"/>
        </w:rPr>
        <w:t>fout</w:t>
      </w:r>
      <w:r w:rsidR="00646BF2">
        <w:rPr>
          <w:sz w:val="24"/>
          <w:szCs w:val="24"/>
        </w:rPr>
        <w:t xml:space="preserve"> of de zuiver materiële vergissing</w:t>
      </w:r>
      <w:r w:rsidRPr="00C356EE">
        <w:rPr>
          <w:sz w:val="24"/>
          <w:szCs w:val="24"/>
        </w:rPr>
        <w:t>, kan de leerling door het schoolbestuur in overcapaciteit worden ingeschreven.</w:t>
      </w:r>
    </w:p>
    <w:p w14:paraId="7ED97CCA" w14:textId="77777777" w:rsidR="007C7E44" w:rsidRDefault="007C7E44" w:rsidP="00C356EE">
      <w:pPr>
        <w:spacing w:after="0" w:line="240" w:lineRule="auto"/>
        <w:rPr>
          <w:sz w:val="24"/>
          <w:szCs w:val="24"/>
        </w:rPr>
      </w:pPr>
    </w:p>
    <w:p w14:paraId="0E7D4821" w14:textId="774A778E" w:rsidR="00C356EE" w:rsidRPr="00C356EE" w:rsidRDefault="00C356EE" w:rsidP="00C356EE">
      <w:pPr>
        <w:spacing w:after="0" w:line="240" w:lineRule="auto"/>
        <w:rPr>
          <w:sz w:val="24"/>
          <w:szCs w:val="24"/>
        </w:rPr>
      </w:pPr>
      <w:r w:rsidRPr="00C356EE">
        <w:rPr>
          <w:sz w:val="24"/>
          <w:szCs w:val="24"/>
        </w:rPr>
        <w:t xml:space="preserve">Als de ombudsdienst een </w:t>
      </w:r>
      <w:r w:rsidRPr="00406161">
        <w:rPr>
          <w:b/>
          <w:bCs/>
          <w:sz w:val="24"/>
          <w:szCs w:val="24"/>
        </w:rPr>
        <w:t>negatief advies</w:t>
      </w:r>
      <w:r w:rsidRPr="00C356EE">
        <w:rPr>
          <w:sz w:val="24"/>
          <w:szCs w:val="24"/>
        </w:rPr>
        <w:t xml:space="preserve"> geeft over de technische fout of de zuiver materiële vergissing </w:t>
      </w:r>
      <w:r w:rsidRPr="00406161">
        <w:rPr>
          <w:b/>
          <w:bCs/>
          <w:sz w:val="24"/>
          <w:szCs w:val="24"/>
        </w:rPr>
        <w:t>voor of na de definitieve toewijzing</w:t>
      </w:r>
      <w:r w:rsidRPr="00C356EE">
        <w:rPr>
          <w:sz w:val="24"/>
          <w:szCs w:val="24"/>
        </w:rPr>
        <w:t>, dan hoeft het schoolbestuur niks te wijzigen aan de aanmelding of toewijzing van de leerling in kwestie.</w:t>
      </w:r>
    </w:p>
    <w:p w14:paraId="4E1F0DB8" w14:textId="77777777" w:rsidR="00BC21F4" w:rsidRDefault="00BC21F4" w:rsidP="000E7057">
      <w:pPr>
        <w:spacing w:after="0" w:line="240" w:lineRule="auto"/>
        <w:rPr>
          <w:sz w:val="24"/>
          <w:szCs w:val="24"/>
        </w:rPr>
      </w:pPr>
    </w:p>
    <w:p w14:paraId="341747D6" w14:textId="674EAAA0" w:rsidR="009072FC" w:rsidRPr="009072FC" w:rsidRDefault="009072FC" w:rsidP="009072FC">
      <w:pPr>
        <w:spacing w:after="0" w:line="240" w:lineRule="auto"/>
        <w:rPr>
          <w:b/>
          <w:bCs/>
          <w:sz w:val="24"/>
          <w:szCs w:val="24"/>
        </w:rPr>
      </w:pPr>
      <w:r w:rsidRPr="009072FC">
        <w:rPr>
          <w:b/>
          <w:bCs/>
          <w:sz w:val="24"/>
          <w:szCs w:val="24"/>
        </w:rPr>
        <w:t>Gevolgen uitzonderlijke situatie</w:t>
      </w:r>
      <w:r w:rsidR="008F01F8">
        <w:rPr>
          <w:rStyle w:val="Voetnootmarkering"/>
          <w:b/>
          <w:bCs/>
          <w:sz w:val="24"/>
          <w:szCs w:val="24"/>
        </w:rPr>
        <w:footnoteReference w:id="8"/>
      </w:r>
    </w:p>
    <w:p w14:paraId="7C2BBCC2" w14:textId="1DEE2DE8" w:rsidR="009072FC" w:rsidRDefault="009072FC" w:rsidP="009072FC">
      <w:pPr>
        <w:spacing w:after="0" w:line="240" w:lineRule="auto"/>
        <w:rPr>
          <w:sz w:val="24"/>
          <w:szCs w:val="24"/>
        </w:rPr>
      </w:pPr>
      <w:r w:rsidRPr="009072FC">
        <w:rPr>
          <w:sz w:val="24"/>
          <w:szCs w:val="24"/>
        </w:rPr>
        <w:t xml:space="preserve">Als een ouder een vraag voor de erkenning van een uitzonderlijke situatie stelt aan de ombudsdienst </w:t>
      </w:r>
      <w:r w:rsidR="00DD78DB" w:rsidRPr="009072FC">
        <w:rPr>
          <w:sz w:val="24"/>
          <w:szCs w:val="24"/>
        </w:rPr>
        <w:t xml:space="preserve">waarbij inschrijving </w:t>
      </w:r>
      <w:r w:rsidR="00DD78DB">
        <w:rPr>
          <w:sz w:val="24"/>
          <w:szCs w:val="24"/>
        </w:rPr>
        <w:t xml:space="preserve">in een bepaalde school of vestigingsplaats </w:t>
      </w:r>
      <w:r w:rsidR="00DD78DB" w:rsidRPr="009072FC">
        <w:rPr>
          <w:sz w:val="24"/>
          <w:szCs w:val="24"/>
        </w:rPr>
        <w:t>de enige mogelijkheid is om de toegang tot onderwijs te garanderen voor die leerling</w:t>
      </w:r>
      <w:r w:rsidR="00DD78DB">
        <w:rPr>
          <w:sz w:val="24"/>
          <w:szCs w:val="24"/>
        </w:rPr>
        <w:t>,</w:t>
      </w:r>
      <w:r w:rsidR="00DD78DB" w:rsidRPr="009072FC">
        <w:rPr>
          <w:sz w:val="24"/>
          <w:szCs w:val="24"/>
        </w:rPr>
        <w:t xml:space="preserve"> </w:t>
      </w:r>
      <w:r w:rsidRPr="009072FC">
        <w:rPr>
          <w:sz w:val="24"/>
          <w:szCs w:val="24"/>
        </w:rPr>
        <w:t>dan legt ombudsdienst de vraag voor aan het schoolbestuur in kwestie.</w:t>
      </w:r>
    </w:p>
    <w:p w14:paraId="77920519" w14:textId="77777777" w:rsidR="00406161" w:rsidRPr="009072FC" w:rsidRDefault="00406161" w:rsidP="009072FC">
      <w:pPr>
        <w:spacing w:after="0" w:line="240" w:lineRule="auto"/>
        <w:rPr>
          <w:sz w:val="24"/>
          <w:szCs w:val="24"/>
        </w:rPr>
      </w:pPr>
    </w:p>
    <w:p w14:paraId="34F56922" w14:textId="0D474DB3" w:rsidR="009072FC" w:rsidRDefault="009072FC" w:rsidP="009072FC">
      <w:pPr>
        <w:spacing w:after="0" w:line="240" w:lineRule="auto"/>
        <w:rPr>
          <w:sz w:val="24"/>
          <w:szCs w:val="24"/>
        </w:rPr>
      </w:pPr>
      <w:r w:rsidRPr="009072FC">
        <w:rPr>
          <w:sz w:val="24"/>
          <w:szCs w:val="24"/>
        </w:rPr>
        <w:t xml:space="preserve">Als het schoolbestuur in kwestie een eventuele inschrijving in overcapaciteit haalbaar acht, legt het schoolbestuur die vraag voor aan de CLR. De CLR beslist binnen 30 kalenderdagen </w:t>
      </w:r>
      <w:r w:rsidR="00DD78DB">
        <w:rPr>
          <w:sz w:val="24"/>
          <w:szCs w:val="24"/>
        </w:rPr>
        <w:t>of er sprake is van</w:t>
      </w:r>
      <w:r w:rsidRPr="009072FC">
        <w:rPr>
          <w:sz w:val="24"/>
          <w:szCs w:val="24"/>
        </w:rPr>
        <w:t xml:space="preserve"> uitzonderlijke situatie</w:t>
      </w:r>
      <w:r w:rsidR="00DD78DB">
        <w:rPr>
          <w:sz w:val="24"/>
          <w:szCs w:val="24"/>
        </w:rPr>
        <w:t xml:space="preserve"> die een inschrijving in overcapaciteit wettigt.</w:t>
      </w:r>
    </w:p>
    <w:p w14:paraId="6DD43B20" w14:textId="77777777" w:rsidR="00406161" w:rsidRPr="009072FC" w:rsidRDefault="00406161" w:rsidP="009072FC">
      <w:pPr>
        <w:spacing w:after="0" w:line="240" w:lineRule="auto"/>
        <w:rPr>
          <w:sz w:val="24"/>
          <w:szCs w:val="24"/>
        </w:rPr>
      </w:pPr>
    </w:p>
    <w:p w14:paraId="6F1D7924" w14:textId="14994CA6" w:rsidR="00BC21F4" w:rsidRDefault="009072FC" w:rsidP="009072FC">
      <w:pPr>
        <w:spacing w:after="0" w:line="240" w:lineRule="auto"/>
        <w:rPr>
          <w:sz w:val="24"/>
          <w:szCs w:val="24"/>
        </w:rPr>
      </w:pPr>
      <w:r w:rsidRPr="009072FC">
        <w:rPr>
          <w:sz w:val="24"/>
          <w:szCs w:val="24"/>
        </w:rPr>
        <w:t xml:space="preserve">Als de CLR </w:t>
      </w:r>
      <w:r w:rsidR="00DD78DB">
        <w:rPr>
          <w:sz w:val="24"/>
          <w:szCs w:val="24"/>
        </w:rPr>
        <w:t>bevestigt dat er sprake is van een</w:t>
      </w:r>
      <w:r w:rsidRPr="009072FC">
        <w:rPr>
          <w:sz w:val="24"/>
          <w:szCs w:val="24"/>
        </w:rPr>
        <w:t xml:space="preserve"> uitzonderlijke situatie  waarbij  inschrijving </w:t>
      </w:r>
      <w:r w:rsidR="00DD78DB">
        <w:rPr>
          <w:sz w:val="24"/>
          <w:szCs w:val="24"/>
        </w:rPr>
        <w:t xml:space="preserve">in de betreffende school/vestigingsplaats </w:t>
      </w:r>
      <w:r w:rsidRPr="009072FC">
        <w:rPr>
          <w:sz w:val="24"/>
          <w:szCs w:val="24"/>
        </w:rPr>
        <w:t xml:space="preserve">de enige mogelijkheid is om de toegang tot het onderwijs te garanderen, kan de leerling in overcapaciteit worden ingeschreven.  </w:t>
      </w:r>
    </w:p>
    <w:p w14:paraId="6FD934F5" w14:textId="77777777" w:rsidR="00BC21F4" w:rsidRDefault="00BC21F4" w:rsidP="000E7057">
      <w:pPr>
        <w:spacing w:after="0" w:line="240" w:lineRule="auto"/>
        <w:rPr>
          <w:sz w:val="24"/>
          <w:szCs w:val="24"/>
        </w:rPr>
      </w:pPr>
    </w:p>
    <w:p w14:paraId="03AA5A8C" w14:textId="0D89F2BA" w:rsidR="00700E1F" w:rsidRPr="00700E1F" w:rsidRDefault="00700E1F" w:rsidP="00700E1F">
      <w:pPr>
        <w:spacing w:after="0" w:line="240" w:lineRule="auto"/>
        <w:rPr>
          <w:b/>
          <w:bCs/>
          <w:sz w:val="24"/>
          <w:szCs w:val="24"/>
        </w:rPr>
      </w:pPr>
      <w:r w:rsidRPr="00700E1F">
        <w:rPr>
          <w:b/>
          <w:bCs/>
          <w:sz w:val="24"/>
          <w:szCs w:val="24"/>
        </w:rPr>
        <w:t>Beroepsmogelijkheid bij de CLR</w:t>
      </w:r>
      <w:r w:rsidR="002904A6">
        <w:rPr>
          <w:rStyle w:val="Voetnootmarkering"/>
          <w:b/>
          <w:bCs/>
          <w:sz w:val="24"/>
          <w:szCs w:val="24"/>
        </w:rPr>
        <w:footnoteReference w:id="9"/>
      </w:r>
    </w:p>
    <w:p w14:paraId="39606A14" w14:textId="426BCB33" w:rsidR="00700E1F" w:rsidRPr="00700E1F" w:rsidRDefault="00700E1F" w:rsidP="00700E1F">
      <w:pPr>
        <w:spacing w:after="0" w:line="240" w:lineRule="auto"/>
        <w:rPr>
          <w:sz w:val="24"/>
          <w:szCs w:val="24"/>
        </w:rPr>
      </w:pPr>
      <w:r w:rsidRPr="00700E1F">
        <w:rPr>
          <w:sz w:val="24"/>
          <w:szCs w:val="24"/>
        </w:rPr>
        <w:t xml:space="preserve">Nadat de klacht over een technische fout of materiële vergissing is behandeld door de ombudsdienst, kan een klacht ingediend worden bij de CLR. </w:t>
      </w:r>
    </w:p>
    <w:p w14:paraId="42D2441A" w14:textId="2DD60468" w:rsidR="00700E1F" w:rsidRPr="00700E1F" w:rsidRDefault="00700E1F" w:rsidP="00700E1F">
      <w:pPr>
        <w:spacing w:after="0" w:line="240" w:lineRule="auto"/>
        <w:rPr>
          <w:sz w:val="24"/>
          <w:szCs w:val="24"/>
        </w:rPr>
      </w:pPr>
      <w:r w:rsidRPr="00700E1F">
        <w:rPr>
          <w:sz w:val="24"/>
          <w:szCs w:val="24"/>
        </w:rPr>
        <w:t>De behandeling van de uitzonderlijke situatie kan geen voorwerp uitmaken van een klacht bij de CLR.</w:t>
      </w:r>
    </w:p>
    <w:p w14:paraId="4F4B81C9" w14:textId="49AD4040" w:rsidR="00700E1F" w:rsidRDefault="00700E1F" w:rsidP="00700E1F">
      <w:pPr>
        <w:spacing w:after="0" w:line="240" w:lineRule="auto"/>
        <w:rPr>
          <w:sz w:val="24"/>
          <w:szCs w:val="24"/>
        </w:rPr>
      </w:pPr>
      <w:r w:rsidRPr="00700E1F">
        <w:rPr>
          <w:sz w:val="24"/>
          <w:szCs w:val="24"/>
        </w:rPr>
        <w:lastRenderedPageBreak/>
        <w:t>De behandeling van een klacht of vraag bij de ombudsdienst schort de termijn op voor de indiening van een klacht bij de CLR en de termijn van 10 kalenderdagen voor de bemiddeling in het LOP.</w:t>
      </w:r>
    </w:p>
    <w:p w14:paraId="50EE1192" w14:textId="59C3FAB5" w:rsidR="00844300" w:rsidRPr="003B20A0" w:rsidRDefault="003E48AB" w:rsidP="00DB4AF6">
      <w:pPr>
        <w:spacing w:before="100" w:beforeAutospacing="1" w:after="100" w:afterAutospacing="1" w:line="240" w:lineRule="auto"/>
        <w:rPr>
          <w:sz w:val="24"/>
          <w:szCs w:val="24"/>
        </w:rPr>
      </w:pPr>
      <w:r w:rsidRPr="003B20A0">
        <w:rPr>
          <w:sz w:val="24"/>
          <w:szCs w:val="24"/>
        </w:rPr>
        <w:t xml:space="preserve">Dit reglement treedt in werking vanaf </w:t>
      </w:r>
      <w:r w:rsidR="00D82B80" w:rsidRPr="003B20A0">
        <w:rPr>
          <w:sz w:val="24"/>
          <w:szCs w:val="24"/>
        </w:rPr>
        <w:t>de goedkeuring</w:t>
      </w:r>
      <w:r w:rsidR="00B84D06">
        <w:rPr>
          <w:sz w:val="24"/>
          <w:szCs w:val="24"/>
        </w:rPr>
        <w:t xml:space="preserve"> </w:t>
      </w:r>
      <w:r w:rsidR="00D82B80" w:rsidRPr="003B20A0">
        <w:rPr>
          <w:sz w:val="24"/>
          <w:szCs w:val="24"/>
        </w:rPr>
        <w:t xml:space="preserve"> door </w:t>
      </w:r>
      <w:r w:rsidR="00B84D06">
        <w:rPr>
          <w:sz w:val="24"/>
          <w:szCs w:val="24"/>
        </w:rPr>
        <w:t xml:space="preserve">een meerderheid van onderwijspartners </w:t>
      </w:r>
      <w:r w:rsidR="00D82B80" w:rsidRPr="003B20A0">
        <w:rPr>
          <w:sz w:val="24"/>
          <w:szCs w:val="24"/>
        </w:rPr>
        <w:t xml:space="preserve">van het LOP </w:t>
      </w:r>
      <w:r w:rsidR="00B84D06">
        <w:rPr>
          <w:sz w:val="24"/>
          <w:szCs w:val="24"/>
        </w:rPr>
        <w:t>Middelkerke-Oostende</w:t>
      </w:r>
      <w:r w:rsidR="00D82B80" w:rsidRPr="003B20A0">
        <w:rPr>
          <w:sz w:val="24"/>
          <w:szCs w:val="24"/>
        </w:rPr>
        <w:t xml:space="preserve"> </w:t>
      </w:r>
      <w:r w:rsidR="00E567C5">
        <w:rPr>
          <w:sz w:val="24"/>
          <w:szCs w:val="24"/>
        </w:rPr>
        <w:t xml:space="preserve">Secundair </w:t>
      </w:r>
      <w:r w:rsidR="00D82B80" w:rsidRPr="003B20A0">
        <w:rPr>
          <w:sz w:val="24"/>
          <w:szCs w:val="24"/>
        </w:rPr>
        <w:t>onderwijs. Klachten, meldingen van materiële fouten of vragen om erkenning van een uitzonderlijke situatie kunnen ingediend worden vanaf de start van de aanmeldperiode voor het betreffende schooljaar.</w:t>
      </w:r>
    </w:p>
    <w:p w14:paraId="06CE020D" w14:textId="071FE81C" w:rsidR="00090EE8" w:rsidRDefault="00090EE8">
      <w:pPr>
        <w:rPr>
          <w:sz w:val="24"/>
          <w:szCs w:val="24"/>
        </w:rPr>
      </w:pPr>
      <w:r>
        <w:rPr>
          <w:sz w:val="24"/>
          <w:szCs w:val="24"/>
        </w:rPr>
        <w:br w:type="page"/>
      </w:r>
    </w:p>
    <w:p w14:paraId="3D6475F3" w14:textId="520DBA53" w:rsidR="006B1B17" w:rsidRDefault="006D0D15" w:rsidP="006D0D15">
      <w:pPr>
        <w:pStyle w:val="Kop1"/>
      </w:pPr>
      <w:r>
        <w:lastRenderedPageBreak/>
        <w:t xml:space="preserve">Bijlage </w:t>
      </w:r>
    </w:p>
    <w:p w14:paraId="6F4F720E" w14:textId="37BBF01D" w:rsidR="006D0D15" w:rsidRDefault="006B1B17" w:rsidP="006B1B17">
      <w:pPr>
        <w:pStyle w:val="Kop2"/>
      </w:pPr>
      <w:r>
        <w:t>N</w:t>
      </w:r>
      <w:r w:rsidR="006D0D15">
        <w:t>ominatieve lijst van de leden</w:t>
      </w:r>
      <w:r w:rsidR="00180F75">
        <w:rPr>
          <w:rStyle w:val="Voetnootmarkering"/>
        </w:rPr>
        <w:footnoteReference w:id="10"/>
      </w:r>
      <w:r w:rsidR="00180F75">
        <w:t xml:space="preserve"> voor de aanmeldprocedure </w:t>
      </w:r>
      <w:r w:rsidR="00AA0D5F">
        <w:t>202</w:t>
      </w:r>
      <w:r w:rsidR="00A278ED">
        <w:t>4</w:t>
      </w:r>
      <w:r w:rsidR="00AA0D5F">
        <w:rPr>
          <w:rStyle w:val="Voetnootmarkering"/>
        </w:rPr>
        <w:footnoteReference w:id="11"/>
      </w:r>
      <w:r w:rsidR="00AA0D5F">
        <w:t xml:space="preserve"> </w:t>
      </w:r>
    </w:p>
    <w:p w14:paraId="7ADF6313" w14:textId="77777777" w:rsidR="00E022F1" w:rsidRDefault="00E022F1">
      <w:pPr>
        <w:rPr>
          <w:sz w:val="28"/>
          <w:szCs w:val="28"/>
        </w:rPr>
      </w:pPr>
    </w:p>
    <w:p w14:paraId="288F27E8" w14:textId="77777777" w:rsidR="00C21540" w:rsidRPr="00C21540" w:rsidRDefault="00C21540" w:rsidP="00C21540">
      <w:pPr>
        <w:spacing w:after="0" w:line="240" w:lineRule="auto"/>
        <w:rPr>
          <w:rFonts w:ascii="Calibri" w:hAnsi="Calibri" w:cs="Calibri"/>
          <w:sz w:val="24"/>
          <w:szCs w:val="24"/>
        </w:rPr>
      </w:pPr>
    </w:p>
    <w:tbl>
      <w:tblPr>
        <w:tblStyle w:val="Tabelraster"/>
        <w:tblW w:w="9209" w:type="dxa"/>
        <w:tblLook w:val="04A0" w:firstRow="1" w:lastRow="0" w:firstColumn="1" w:lastColumn="0" w:noHBand="0" w:noVBand="1"/>
      </w:tblPr>
      <w:tblGrid>
        <w:gridCol w:w="3114"/>
        <w:gridCol w:w="2835"/>
        <w:gridCol w:w="3260"/>
      </w:tblGrid>
      <w:tr w:rsidR="00C21540" w:rsidRPr="00C21540" w14:paraId="39FB5DF6" w14:textId="77777777" w:rsidTr="00C87463">
        <w:tc>
          <w:tcPr>
            <w:tcW w:w="3114" w:type="dxa"/>
          </w:tcPr>
          <w:p w14:paraId="16FAC7ED" w14:textId="77777777" w:rsidR="00C21540" w:rsidRPr="00C21540" w:rsidRDefault="00C21540" w:rsidP="00C21540">
            <w:pPr>
              <w:rPr>
                <w:rFonts w:ascii="Calibri" w:hAnsi="Calibri" w:cs="Calibri"/>
                <w:b/>
                <w:bCs/>
                <w:sz w:val="24"/>
                <w:szCs w:val="24"/>
              </w:rPr>
            </w:pPr>
            <w:r w:rsidRPr="00C21540">
              <w:rPr>
                <w:rFonts w:ascii="Calibri" w:hAnsi="Calibri" w:cs="Calibri"/>
                <w:b/>
                <w:bCs/>
                <w:sz w:val="24"/>
                <w:szCs w:val="24"/>
              </w:rPr>
              <w:t xml:space="preserve">Vertegenwoordiger van </w:t>
            </w:r>
          </w:p>
        </w:tc>
        <w:tc>
          <w:tcPr>
            <w:tcW w:w="2835" w:type="dxa"/>
          </w:tcPr>
          <w:p w14:paraId="2DD47E01" w14:textId="77777777" w:rsidR="00C21540" w:rsidRPr="00C21540" w:rsidRDefault="00C21540" w:rsidP="00C21540">
            <w:pPr>
              <w:rPr>
                <w:rFonts w:ascii="Calibri" w:hAnsi="Calibri" w:cs="Calibri"/>
                <w:b/>
                <w:bCs/>
                <w:sz w:val="24"/>
                <w:szCs w:val="24"/>
              </w:rPr>
            </w:pPr>
            <w:r w:rsidRPr="00C21540">
              <w:rPr>
                <w:rFonts w:ascii="Calibri" w:hAnsi="Calibri" w:cs="Calibri"/>
                <w:b/>
                <w:bCs/>
                <w:sz w:val="24"/>
                <w:szCs w:val="24"/>
              </w:rPr>
              <w:t>Effectief lid</w:t>
            </w:r>
          </w:p>
        </w:tc>
        <w:tc>
          <w:tcPr>
            <w:tcW w:w="3260" w:type="dxa"/>
          </w:tcPr>
          <w:p w14:paraId="4BF2BAF6" w14:textId="77777777" w:rsidR="00C21540" w:rsidRPr="00C21540" w:rsidRDefault="00C21540" w:rsidP="00C21540">
            <w:pPr>
              <w:rPr>
                <w:rFonts w:ascii="Calibri" w:hAnsi="Calibri" w:cs="Calibri"/>
                <w:b/>
                <w:bCs/>
                <w:sz w:val="24"/>
                <w:szCs w:val="24"/>
              </w:rPr>
            </w:pPr>
            <w:r w:rsidRPr="00C21540">
              <w:rPr>
                <w:rFonts w:ascii="Calibri" w:hAnsi="Calibri" w:cs="Calibri"/>
                <w:b/>
                <w:bCs/>
                <w:sz w:val="24"/>
                <w:szCs w:val="24"/>
              </w:rPr>
              <w:t>Plaatsvervangend lid</w:t>
            </w:r>
          </w:p>
        </w:tc>
      </w:tr>
      <w:tr w:rsidR="00C21540" w:rsidRPr="00C21540" w14:paraId="761E2EEB" w14:textId="77777777" w:rsidTr="00C87463">
        <w:tc>
          <w:tcPr>
            <w:tcW w:w="3114" w:type="dxa"/>
          </w:tcPr>
          <w:p w14:paraId="7B508419" w14:textId="4B118647" w:rsidR="00C21540" w:rsidRPr="00C21540" w:rsidRDefault="00B84D06" w:rsidP="00C21540">
            <w:pPr>
              <w:rPr>
                <w:rFonts w:ascii="Calibri" w:hAnsi="Calibri" w:cs="Calibri"/>
                <w:sz w:val="24"/>
                <w:szCs w:val="24"/>
              </w:rPr>
            </w:pPr>
            <w:r>
              <w:rPr>
                <w:rFonts w:ascii="Calibri" w:hAnsi="Calibri" w:cs="Calibri"/>
                <w:sz w:val="24"/>
                <w:szCs w:val="24"/>
                <w:lang w:val="nl-NL"/>
              </w:rPr>
              <w:t>O</w:t>
            </w:r>
            <w:r w:rsidR="00C21540" w:rsidRPr="00C21540">
              <w:rPr>
                <w:rFonts w:ascii="Calibri" w:hAnsi="Calibri" w:cs="Calibri"/>
                <w:sz w:val="24"/>
                <w:szCs w:val="24"/>
                <w:lang w:val="nl-NL"/>
              </w:rPr>
              <w:t>udervereniging</w:t>
            </w:r>
          </w:p>
        </w:tc>
        <w:tc>
          <w:tcPr>
            <w:tcW w:w="2835" w:type="dxa"/>
          </w:tcPr>
          <w:p w14:paraId="5AE8BC33" w14:textId="13117572" w:rsidR="00C21540" w:rsidRPr="00C21540" w:rsidRDefault="007D54E4" w:rsidP="00C21540">
            <w:pPr>
              <w:rPr>
                <w:rFonts w:ascii="Calibri" w:hAnsi="Calibri" w:cs="Calibri"/>
                <w:sz w:val="24"/>
                <w:szCs w:val="24"/>
              </w:rPr>
            </w:pPr>
            <w:r>
              <w:rPr>
                <w:rFonts w:ascii="Calibri" w:hAnsi="Calibri" w:cs="Calibri"/>
                <w:sz w:val="24"/>
                <w:szCs w:val="24"/>
              </w:rPr>
              <w:t>Natalja Jonckheer</w:t>
            </w:r>
            <w:r w:rsidR="001F4D6A">
              <w:rPr>
                <w:rFonts w:ascii="Calibri" w:hAnsi="Calibri" w:cs="Calibri"/>
                <w:sz w:val="24"/>
                <w:szCs w:val="24"/>
              </w:rPr>
              <w:t>e</w:t>
            </w:r>
          </w:p>
        </w:tc>
        <w:tc>
          <w:tcPr>
            <w:tcW w:w="3260" w:type="dxa"/>
          </w:tcPr>
          <w:p w14:paraId="2D88D9F4" w14:textId="6C4DB3D9" w:rsidR="00C21540" w:rsidRPr="00C21540" w:rsidRDefault="00C21540" w:rsidP="00C21540">
            <w:pPr>
              <w:rPr>
                <w:rFonts w:ascii="Calibri" w:hAnsi="Calibri" w:cs="Calibri"/>
                <w:sz w:val="24"/>
                <w:szCs w:val="24"/>
              </w:rPr>
            </w:pPr>
          </w:p>
        </w:tc>
      </w:tr>
      <w:tr w:rsidR="00C21540" w:rsidRPr="00C21540" w14:paraId="24DFFC68" w14:textId="77777777" w:rsidTr="00C87463">
        <w:tc>
          <w:tcPr>
            <w:tcW w:w="3114" w:type="dxa"/>
          </w:tcPr>
          <w:p w14:paraId="7EFADFEF" w14:textId="4C662D6D" w:rsidR="00C21540" w:rsidRPr="00C21540" w:rsidRDefault="00C21540" w:rsidP="00C21540">
            <w:pPr>
              <w:rPr>
                <w:rFonts w:ascii="Calibri" w:hAnsi="Calibri" w:cs="Calibri"/>
                <w:sz w:val="24"/>
                <w:szCs w:val="24"/>
              </w:rPr>
            </w:pPr>
            <w:r w:rsidRPr="00C21540">
              <w:rPr>
                <w:rFonts w:ascii="Calibri" w:hAnsi="Calibri" w:cs="Calibri"/>
                <w:sz w:val="24"/>
                <w:szCs w:val="24"/>
              </w:rPr>
              <w:t>Schoolbestuur GO!</w:t>
            </w:r>
            <w:r w:rsidR="00B84D06">
              <w:rPr>
                <w:rFonts w:ascii="Calibri" w:hAnsi="Calibri" w:cs="Calibri"/>
                <w:sz w:val="24"/>
                <w:szCs w:val="24"/>
              </w:rPr>
              <w:t xml:space="preserve"> Scholengroep Stroom</w:t>
            </w:r>
          </w:p>
        </w:tc>
        <w:tc>
          <w:tcPr>
            <w:tcW w:w="2835" w:type="dxa"/>
          </w:tcPr>
          <w:p w14:paraId="796DC9AF" w14:textId="1723CCEF" w:rsidR="00C21540" w:rsidRPr="00C21540" w:rsidRDefault="001F4D6A" w:rsidP="00C21540">
            <w:pPr>
              <w:rPr>
                <w:rFonts w:ascii="Calibri" w:hAnsi="Calibri" w:cs="Calibri"/>
                <w:sz w:val="24"/>
                <w:szCs w:val="24"/>
              </w:rPr>
            </w:pPr>
            <w:r>
              <w:rPr>
                <w:rFonts w:ascii="Calibri" w:hAnsi="Calibri" w:cs="Calibri"/>
                <w:sz w:val="24"/>
                <w:szCs w:val="24"/>
              </w:rPr>
              <w:t>Guy Ghysels</w:t>
            </w:r>
          </w:p>
        </w:tc>
        <w:tc>
          <w:tcPr>
            <w:tcW w:w="3260" w:type="dxa"/>
          </w:tcPr>
          <w:p w14:paraId="03DF3424" w14:textId="3DD5281C" w:rsidR="00C21540" w:rsidRPr="00C21540" w:rsidRDefault="001F4D6A" w:rsidP="00C21540">
            <w:pPr>
              <w:rPr>
                <w:rFonts w:ascii="Calibri" w:hAnsi="Calibri" w:cs="Calibri"/>
                <w:sz w:val="24"/>
                <w:szCs w:val="24"/>
              </w:rPr>
            </w:pPr>
            <w:r>
              <w:rPr>
                <w:rFonts w:ascii="Calibri" w:hAnsi="Calibri" w:cs="Calibri"/>
                <w:sz w:val="24"/>
                <w:szCs w:val="24"/>
              </w:rPr>
              <w:t>Kristof Van Loock</w:t>
            </w:r>
          </w:p>
        </w:tc>
      </w:tr>
      <w:tr w:rsidR="00C21540" w:rsidRPr="00C21540" w14:paraId="754CF209" w14:textId="77777777" w:rsidTr="00C87463">
        <w:tc>
          <w:tcPr>
            <w:tcW w:w="3114" w:type="dxa"/>
          </w:tcPr>
          <w:p w14:paraId="3FE2E584" w14:textId="570728B0" w:rsidR="00C21540" w:rsidRPr="00C21540" w:rsidRDefault="00C21540" w:rsidP="00C21540">
            <w:pPr>
              <w:rPr>
                <w:rFonts w:ascii="Calibri" w:hAnsi="Calibri" w:cs="Calibri"/>
                <w:sz w:val="24"/>
                <w:szCs w:val="24"/>
              </w:rPr>
            </w:pPr>
            <w:r w:rsidRPr="00C21540">
              <w:rPr>
                <w:rFonts w:ascii="Calibri" w:hAnsi="Calibri" w:cs="Calibri"/>
                <w:sz w:val="24"/>
                <w:szCs w:val="24"/>
              </w:rPr>
              <w:t xml:space="preserve">Schoolbestuur </w:t>
            </w:r>
            <w:r w:rsidR="00482B38">
              <w:rPr>
                <w:rFonts w:ascii="Calibri" w:hAnsi="Calibri" w:cs="Calibri"/>
                <w:sz w:val="24"/>
                <w:szCs w:val="24"/>
              </w:rPr>
              <w:t xml:space="preserve">VZW </w:t>
            </w:r>
            <w:r w:rsidR="00A35E2B">
              <w:rPr>
                <w:rFonts w:ascii="Calibri" w:hAnsi="Calibri" w:cs="Calibri"/>
                <w:sz w:val="24"/>
                <w:szCs w:val="24"/>
              </w:rPr>
              <w:t xml:space="preserve">Petrus </w:t>
            </w:r>
            <w:r w:rsidR="00480534">
              <w:rPr>
                <w:rFonts w:ascii="Calibri" w:hAnsi="Calibri" w:cs="Calibri"/>
                <w:sz w:val="24"/>
                <w:szCs w:val="24"/>
              </w:rPr>
              <w:t>&amp; Paulus</w:t>
            </w:r>
          </w:p>
        </w:tc>
        <w:tc>
          <w:tcPr>
            <w:tcW w:w="2835" w:type="dxa"/>
          </w:tcPr>
          <w:p w14:paraId="7E8BDA95" w14:textId="70C21D08" w:rsidR="00C21540" w:rsidRPr="00C21540" w:rsidRDefault="007207DD" w:rsidP="00C21540">
            <w:pPr>
              <w:rPr>
                <w:rFonts w:ascii="Calibri" w:hAnsi="Calibri" w:cs="Calibri"/>
                <w:sz w:val="24"/>
                <w:szCs w:val="24"/>
              </w:rPr>
            </w:pPr>
            <w:r>
              <w:rPr>
                <w:rFonts w:ascii="Calibri" w:hAnsi="Calibri" w:cs="Calibri"/>
                <w:sz w:val="24"/>
                <w:szCs w:val="24"/>
              </w:rPr>
              <w:t>Stefaan Coudenys</w:t>
            </w:r>
          </w:p>
        </w:tc>
        <w:tc>
          <w:tcPr>
            <w:tcW w:w="3260" w:type="dxa"/>
          </w:tcPr>
          <w:p w14:paraId="564D79F8" w14:textId="42839241" w:rsidR="00C21540" w:rsidRPr="00C21540" w:rsidRDefault="007207DD" w:rsidP="00C21540">
            <w:pPr>
              <w:rPr>
                <w:rFonts w:ascii="Calibri" w:hAnsi="Calibri" w:cs="Calibri"/>
                <w:sz w:val="24"/>
                <w:szCs w:val="24"/>
              </w:rPr>
            </w:pPr>
            <w:r>
              <w:rPr>
                <w:rFonts w:ascii="Calibri" w:hAnsi="Calibri" w:cs="Calibri"/>
                <w:sz w:val="24"/>
                <w:szCs w:val="24"/>
              </w:rPr>
              <w:t>Maaike De</w:t>
            </w:r>
            <w:r w:rsidR="00D40268">
              <w:rPr>
                <w:rFonts w:ascii="Calibri" w:hAnsi="Calibri" w:cs="Calibri"/>
                <w:sz w:val="24"/>
                <w:szCs w:val="24"/>
              </w:rPr>
              <w:t>c</w:t>
            </w:r>
            <w:r>
              <w:rPr>
                <w:rFonts w:ascii="Calibri" w:hAnsi="Calibri" w:cs="Calibri"/>
                <w:sz w:val="24"/>
                <w:szCs w:val="24"/>
              </w:rPr>
              <w:t>ock</w:t>
            </w:r>
          </w:p>
        </w:tc>
      </w:tr>
    </w:tbl>
    <w:p w14:paraId="5353C7AE" w14:textId="77777777" w:rsidR="00C21540" w:rsidRDefault="00C21540">
      <w:pPr>
        <w:rPr>
          <w:sz w:val="28"/>
          <w:szCs w:val="28"/>
        </w:rPr>
      </w:pPr>
    </w:p>
    <w:p w14:paraId="66B2DDF3" w14:textId="2A2F8139" w:rsidR="00330565" w:rsidRPr="00051EBB" w:rsidRDefault="00330565">
      <w:pPr>
        <w:rPr>
          <w:sz w:val="24"/>
          <w:szCs w:val="24"/>
        </w:rPr>
      </w:pPr>
      <w:r w:rsidRPr="00051EBB">
        <w:rPr>
          <w:sz w:val="24"/>
          <w:szCs w:val="24"/>
        </w:rPr>
        <w:t xml:space="preserve">Voorzitter = LOP-voorzitter </w:t>
      </w:r>
      <w:r w:rsidR="00B33FAF">
        <w:rPr>
          <w:sz w:val="24"/>
          <w:szCs w:val="24"/>
        </w:rPr>
        <w:t xml:space="preserve">Guido Decombel </w:t>
      </w:r>
    </w:p>
    <w:p w14:paraId="62CBDB34" w14:textId="4ECFE794" w:rsidR="00D50837" w:rsidRDefault="00D53AAF" w:rsidP="00963F9A">
      <w:pPr>
        <w:spacing w:before="100" w:beforeAutospacing="1" w:after="100" w:afterAutospacing="1" w:line="240" w:lineRule="auto"/>
        <w:contextualSpacing/>
        <w:rPr>
          <w:sz w:val="24"/>
          <w:szCs w:val="24"/>
        </w:rPr>
      </w:pPr>
      <w:r>
        <w:rPr>
          <w:sz w:val="24"/>
          <w:szCs w:val="24"/>
        </w:rPr>
        <w:t xml:space="preserve">Administratief ondersteuner = LOP-deskundige </w:t>
      </w:r>
      <w:r w:rsidR="00482B38">
        <w:rPr>
          <w:sz w:val="24"/>
          <w:szCs w:val="24"/>
        </w:rPr>
        <w:t xml:space="preserve">Sibylle Decuyper </w:t>
      </w:r>
    </w:p>
    <w:p w14:paraId="79C13E79" w14:textId="77777777" w:rsidR="00D50837" w:rsidRDefault="00D50837" w:rsidP="00963F9A">
      <w:pPr>
        <w:spacing w:before="100" w:beforeAutospacing="1" w:after="100" w:afterAutospacing="1" w:line="240" w:lineRule="auto"/>
        <w:contextualSpacing/>
        <w:rPr>
          <w:sz w:val="24"/>
          <w:szCs w:val="24"/>
        </w:rPr>
      </w:pPr>
    </w:p>
    <w:p w14:paraId="193EA69C" w14:textId="77777777" w:rsidR="00D50837" w:rsidRDefault="00D50837" w:rsidP="00963F9A">
      <w:pPr>
        <w:spacing w:before="100" w:beforeAutospacing="1" w:after="100" w:afterAutospacing="1" w:line="240" w:lineRule="auto"/>
        <w:contextualSpacing/>
        <w:rPr>
          <w:sz w:val="24"/>
          <w:szCs w:val="24"/>
        </w:rPr>
      </w:pPr>
    </w:p>
    <w:p w14:paraId="1858CB16" w14:textId="7F77AF24" w:rsidR="00D50837" w:rsidRDefault="00D50837" w:rsidP="00626F79">
      <w:pPr>
        <w:spacing w:before="100" w:beforeAutospacing="1" w:after="100" w:afterAutospacing="1" w:line="240" w:lineRule="auto"/>
        <w:contextualSpacing/>
        <w:rPr>
          <w:sz w:val="24"/>
          <w:szCs w:val="24"/>
        </w:rPr>
      </w:pPr>
    </w:p>
    <w:sectPr w:rsidR="00D5083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2D0C" w14:textId="77777777" w:rsidR="00D1198C" w:rsidRDefault="00D1198C" w:rsidP="00963F9A">
      <w:pPr>
        <w:spacing w:after="0" w:line="240" w:lineRule="auto"/>
      </w:pPr>
      <w:r>
        <w:separator/>
      </w:r>
    </w:p>
  </w:endnote>
  <w:endnote w:type="continuationSeparator" w:id="0">
    <w:p w14:paraId="0C26E013" w14:textId="77777777" w:rsidR="00D1198C" w:rsidRDefault="00D1198C" w:rsidP="00963F9A">
      <w:pPr>
        <w:spacing w:after="0" w:line="240" w:lineRule="auto"/>
      </w:pPr>
      <w:r>
        <w:continuationSeparator/>
      </w:r>
    </w:p>
  </w:endnote>
  <w:endnote w:type="continuationNotice" w:id="1">
    <w:p w14:paraId="1B9A607C" w14:textId="77777777" w:rsidR="00D1198C" w:rsidRDefault="00D11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FE1" w14:textId="77777777" w:rsidR="00B84D06" w:rsidRDefault="00B84D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950704"/>
      <w:docPartObj>
        <w:docPartGallery w:val="Page Numbers (Bottom of Page)"/>
        <w:docPartUnique/>
      </w:docPartObj>
    </w:sdtPr>
    <w:sdtEndPr/>
    <w:sdtContent>
      <w:p w14:paraId="409509AB" w14:textId="228E2C3F" w:rsidR="00F93579" w:rsidRDefault="00F93579">
        <w:pPr>
          <w:pStyle w:val="Voettekst"/>
          <w:jc w:val="right"/>
        </w:pPr>
        <w:r>
          <w:fldChar w:fldCharType="begin"/>
        </w:r>
        <w:r>
          <w:instrText>PAGE   \* MERGEFORMAT</w:instrText>
        </w:r>
        <w:r>
          <w:fldChar w:fldCharType="separate"/>
        </w:r>
        <w:r>
          <w:rPr>
            <w:lang w:val="nl-NL"/>
          </w:rPr>
          <w:t>2</w:t>
        </w:r>
        <w:r>
          <w:fldChar w:fldCharType="end"/>
        </w:r>
      </w:p>
    </w:sdtContent>
  </w:sdt>
  <w:p w14:paraId="378B7310" w14:textId="77777777" w:rsidR="00F93579" w:rsidRDefault="00F9357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5183" w14:textId="77777777" w:rsidR="00B84D06" w:rsidRDefault="00B84D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475F" w14:textId="77777777" w:rsidR="00D1198C" w:rsidRDefault="00D1198C" w:rsidP="00963F9A">
      <w:pPr>
        <w:spacing w:after="0" w:line="240" w:lineRule="auto"/>
      </w:pPr>
      <w:r>
        <w:separator/>
      </w:r>
    </w:p>
  </w:footnote>
  <w:footnote w:type="continuationSeparator" w:id="0">
    <w:p w14:paraId="012EC4D9" w14:textId="77777777" w:rsidR="00D1198C" w:rsidRDefault="00D1198C" w:rsidP="00963F9A">
      <w:pPr>
        <w:spacing w:after="0" w:line="240" w:lineRule="auto"/>
      </w:pPr>
      <w:r>
        <w:continuationSeparator/>
      </w:r>
    </w:p>
  </w:footnote>
  <w:footnote w:type="continuationNotice" w:id="1">
    <w:p w14:paraId="62221A48" w14:textId="77777777" w:rsidR="00D1198C" w:rsidRDefault="00D1198C">
      <w:pPr>
        <w:spacing w:after="0" w:line="240" w:lineRule="auto"/>
      </w:pPr>
    </w:p>
  </w:footnote>
  <w:footnote w:id="2">
    <w:p w14:paraId="3A8F805E" w14:textId="77777777" w:rsidR="001C42FD" w:rsidRDefault="001C42FD" w:rsidP="001C42FD">
      <w:pPr>
        <w:pStyle w:val="Voetnoottekst"/>
      </w:pPr>
      <w:r>
        <w:rPr>
          <w:rStyle w:val="Voetnootmarkering"/>
        </w:rPr>
        <w:footnoteRef/>
      </w:r>
      <w:r>
        <w:t xml:space="preserve"> Vanaf de aanmeldprocedure 2023</w:t>
      </w:r>
    </w:p>
  </w:footnote>
  <w:footnote w:id="3">
    <w:p w14:paraId="5E28AAEF" w14:textId="77777777" w:rsidR="00A132FE" w:rsidRDefault="00A132FE" w:rsidP="00A132FE">
      <w:pPr>
        <w:pStyle w:val="Voetnoottekst"/>
      </w:pPr>
      <w:r>
        <w:rPr>
          <w:rStyle w:val="Voetnootmarkering"/>
        </w:rPr>
        <w:footnoteRef/>
      </w:r>
      <w:r>
        <w:t xml:space="preserve"> Voorbeelden: een schrijf- of rekenfout of een andere grove feitelijke vergissing die onafhankelijk is van enige juridische beoordeling.</w:t>
      </w:r>
    </w:p>
  </w:footnote>
  <w:footnote w:id="4">
    <w:p w14:paraId="45EA97BA" w14:textId="77777777" w:rsidR="00DF651A" w:rsidRDefault="00DF651A" w:rsidP="00DF651A">
      <w:pPr>
        <w:pStyle w:val="Voetnoottekst"/>
      </w:pPr>
      <w:r>
        <w:rPr>
          <w:rStyle w:val="Voetnootmarkering"/>
        </w:rPr>
        <w:footnoteRef/>
      </w:r>
      <w:r>
        <w:t xml:space="preserve"> De LOP-deskundige heeft geen stemrecht.</w:t>
      </w:r>
    </w:p>
  </w:footnote>
  <w:footnote w:id="5">
    <w:p w14:paraId="0C8838C0" w14:textId="4505CFD9" w:rsidR="00140178" w:rsidRPr="007F10F8" w:rsidRDefault="00140178" w:rsidP="00140178">
      <w:pPr>
        <w:pStyle w:val="Voetnoottekst"/>
      </w:pPr>
    </w:p>
  </w:footnote>
  <w:footnote w:id="6">
    <w:p w14:paraId="669EE299" w14:textId="12768165" w:rsidR="008B7573" w:rsidRDefault="008B7573">
      <w:pPr>
        <w:pStyle w:val="Voetnoottekst"/>
      </w:pPr>
      <w:r>
        <w:rPr>
          <w:rStyle w:val="Voetnootmarkering"/>
        </w:rPr>
        <w:footnoteRef/>
      </w:r>
      <w:r>
        <w:t xml:space="preserve"> </w:t>
      </w:r>
      <w:r w:rsidR="008F01F8">
        <w:t>Decretale bepaling</w:t>
      </w:r>
    </w:p>
  </w:footnote>
  <w:footnote w:id="7">
    <w:p w14:paraId="5BBC5152" w14:textId="46D1819F" w:rsidR="001B7152" w:rsidRDefault="001B7152">
      <w:pPr>
        <w:pStyle w:val="Voetnoottekst"/>
      </w:pPr>
      <w:r>
        <w:rPr>
          <w:rStyle w:val="Voetnootmarkering"/>
        </w:rPr>
        <w:footnoteRef/>
      </w:r>
      <w:r>
        <w:t xml:space="preserve"> Decretale bepaling</w:t>
      </w:r>
    </w:p>
  </w:footnote>
  <w:footnote w:id="8">
    <w:p w14:paraId="4FF49909" w14:textId="7B534F73" w:rsidR="008F01F8" w:rsidRDefault="008F01F8">
      <w:pPr>
        <w:pStyle w:val="Voetnoottekst"/>
      </w:pPr>
      <w:r>
        <w:rPr>
          <w:rStyle w:val="Voetnootmarkering"/>
        </w:rPr>
        <w:footnoteRef/>
      </w:r>
      <w:r>
        <w:t xml:space="preserve"> Decretale bepaling</w:t>
      </w:r>
    </w:p>
  </w:footnote>
  <w:footnote w:id="9">
    <w:p w14:paraId="00318FC8" w14:textId="2991F205" w:rsidR="002904A6" w:rsidRDefault="002904A6">
      <w:pPr>
        <w:pStyle w:val="Voetnoottekst"/>
      </w:pPr>
      <w:r>
        <w:rPr>
          <w:rStyle w:val="Voetnootmarkering"/>
        </w:rPr>
        <w:footnoteRef/>
      </w:r>
      <w:r>
        <w:t xml:space="preserve"> Decretale bep</w:t>
      </w:r>
      <w:r w:rsidR="004961BC">
        <w:t>a</w:t>
      </w:r>
      <w:r>
        <w:t>ling</w:t>
      </w:r>
    </w:p>
  </w:footnote>
  <w:footnote w:id="10">
    <w:p w14:paraId="66697A80" w14:textId="77777777" w:rsidR="00917109" w:rsidRDefault="00917109">
      <w:pPr>
        <w:pStyle w:val="Voetnoottekst"/>
      </w:pPr>
    </w:p>
    <w:p w14:paraId="6829916F" w14:textId="23AD28E0" w:rsidR="00180F75" w:rsidRDefault="00180F75">
      <w:pPr>
        <w:pStyle w:val="Voetnoottekst"/>
      </w:pPr>
      <w:r>
        <w:rPr>
          <w:rStyle w:val="Voetnootmarkering"/>
        </w:rPr>
        <w:footnoteRef/>
      </w:r>
      <w:r>
        <w:t xml:space="preserve"> Jaarli</w:t>
      </w:r>
      <w:r w:rsidR="003B20A0">
        <w:t>j</w:t>
      </w:r>
      <w:r>
        <w:t>ks bepalen</w:t>
      </w:r>
    </w:p>
  </w:footnote>
  <w:footnote w:id="11">
    <w:p w14:paraId="4ED838C9" w14:textId="50EEDDC0" w:rsidR="00AA0D5F" w:rsidRDefault="00AA0D5F">
      <w:pPr>
        <w:pStyle w:val="Voetnoottekst"/>
      </w:pPr>
      <w:r>
        <w:rPr>
          <w:rStyle w:val="Voetnootmarkering"/>
        </w:rPr>
        <w:footnoteRef/>
      </w:r>
      <w:r>
        <w:t xml:space="preserve"> Indien gewerkt wordt met ondervertegenwoordigde groepen dan </w:t>
      </w:r>
      <w:r w:rsidR="00170B22">
        <w:t>moet er ook een vertegenwoordiger van het lokale bestuur opgenomen als lid.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3777" w14:textId="0ECBB266" w:rsidR="00B84D06" w:rsidRDefault="00B84D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F9BA" w14:textId="3787A089" w:rsidR="00B84D06" w:rsidRDefault="00B84D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2FA7" w14:textId="612620F8" w:rsidR="00B84D06" w:rsidRDefault="00B84D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A6A"/>
    <w:multiLevelType w:val="hybridMultilevel"/>
    <w:tmpl w:val="B23EAB04"/>
    <w:lvl w:ilvl="0" w:tplc="0874C63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196D15"/>
    <w:multiLevelType w:val="hybridMultilevel"/>
    <w:tmpl w:val="03C86734"/>
    <w:lvl w:ilvl="0" w:tplc="0813000F">
      <w:start w:val="1"/>
      <w:numFmt w:val="decimal"/>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33CE3355"/>
    <w:multiLevelType w:val="hybridMultilevel"/>
    <w:tmpl w:val="0DB05D80"/>
    <w:lvl w:ilvl="0" w:tplc="66426BB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951E65"/>
    <w:multiLevelType w:val="hybridMultilevel"/>
    <w:tmpl w:val="E384E716"/>
    <w:lvl w:ilvl="0" w:tplc="E446D0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365CEF"/>
    <w:multiLevelType w:val="multilevel"/>
    <w:tmpl w:val="26143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0287E"/>
    <w:multiLevelType w:val="hybridMultilevel"/>
    <w:tmpl w:val="601C9132"/>
    <w:lvl w:ilvl="0" w:tplc="E446D0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220918"/>
    <w:multiLevelType w:val="hybridMultilevel"/>
    <w:tmpl w:val="004256E2"/>
    <w:lvl w:ilvl="0" w:tplc="E446D0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D63406"/>
    <w:multiLevelType w:val="hybridMultilevel"/>
    <w:tmpl w:val="3E7C9EA4"/>
    <w:lvl w:ilvl="0" w:tplc="E446D0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4133F5E"/>
    <w:multiLevelType w:val="hybridMultilevel"/>
    <w:tmpl w:val="C99C087E"/>
    <w:lvl w:ilvl="0" w:tplc="66426BB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34090931">
    <w:abstractNumId w:val="3"/>
  </w:num>
  <w:num w:numId="2" w16cid:durableId="534394818">
    <w:abstractNumId w:val="5"/>
  </w:num>
  <w:num w:numId="3" w16cid:durableId="1631475142">
    <w:abstractNumId w:val="6"/>
  </w:num>
  <w:num w:numId="4" w16cid:durableId="534585733">
    <w:abstractNumId w:val="8"/>
  </w:num>
  <w:num w:numId="5" w16cid:durableId="840583717">
    <w:abstractNumId w:val="7"/>
  </w:num>
  <w:num w:numId="6" w16cid:durableId="429938217">
    <w:abstractNumId w:val="0"/>
  </w:num>
  <w:num w:numId="7" w16cid:durableId="754597983">
    <w:abstractNumId w:val="4"/>
  </w:num>
  <w:num w:numId="8" w16cid:durableId="543324456">
    <w:abstractNumId w:val="1"/>
  </w:num>
  <w:num w:numId="9" w16cid:durableId="1756319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3C"/>
    <w:rsid w:val="00013784"/>
    <w:rsid w:val="000174B4"/>
    <w:rsid w:val="00017B37"/>
    <w:rsid w:val="0002606F"/>
    <w:rsid w:val="000328D1"/>
    <w:rsid w:val="000365BA"/>
    <w:rsid w:val="00040C08"/>
    <w:rsid w:val="00041D5E"/>
    <w:rsid w:val="000441E3"/>
    <w:rsid w:val="00051EBB"/>
    <w:rsid w:val="00063FFF"/>
    <w:rsid w:val="000646BF"/>
    <w:rsid w:val="00065C98"/>
    <w:rsid w:val="000821B5"/>
    <w:rsid w:val="00090EE8"/>
    <w:rsid w:val="00093ACB"/>
    <w:rsid w:val="0009646B"/>
    <w:rsid w:val="000A0F28"/>
    <w:rsid w:val="000A2BE7"/>
    <w:rsid w:val="000A3E2E"/>
    <w:rsid w:val="000A4068"/>
    <w:rsid w:val="000A7C03"/>
    <w:rsid w:val="000B083D"/>
    <w:rsid w:val="000B7B14"/>
    <w:rsid w:val="000E0D1E"/>
    <w:rsid w:val="000E47B2"/>
    <w:rsid w:val="000E7057"/>
    <w:rsid w:val="000F03FA"/>
    <w:rsid w:val="001005B8"/>
    <w:rsid w:val="00104002"/>
    <w:rsid w:val="00112A7D"/>
    <w:rsid w:val="001150E8"/>
    <w:rsid w:val="00117972"/>
    <w:rsid w:val="00121C54"/>
    <w:rsid w:val="00125D33"/>
    <w:rsid w:val="00126A70"/>
    <w:rsid w:val="00126CED"/>
    <w:rsid w:val="00140178"/>
    <w:rsid w:val="00141300"/>
    <w:rsid w:val="00153231"/>
    <w:rsid w:val="00153234"/>
    <w:rsid w:val="00153C78"/>
    <w:rsid w:val="00156558"/>
    <w:rsid w:val="00166FB3"/>
    <w:rsid w:val="00170B22"/>
    <w:rsid w:val="00176514"/>
    <w:rsid w:val="001771F7"/>
    <w:rsid w:val="00180F75"/>
    <w:rsid w:val="00197418"/>
    <w:rsid w:val="001A1D12"/>
    <w:rsid w:val="001B7152"/>
    <w:rsid w:val="001C11DB"/>
    <w:rsid w:val="001C3381"/>
    <w:rsid w:val="001C42FD"/>
    <w:rsid w:val="001C62E4"/>
    <w:rsid w:val="001C778F"/>
    <w:rsid w:val="001D3430"/>
    <w:rsid w:val="001E6A6B"/>
    <w:rsid w:val="001E749C"/>
    <w:rsid w:val="001F0F3E"/>
    <w:rsid w:val="001F4D6A"/>
    <w:rsid w:val="002038C9"/>
    <w:rsid w:val="00204463"/>
    <w:rsid w:val="0021068E"/>
    <w:rsid w:val="002154AD"/>
    <w:rsid w:val="0021576D"/>
    <w:rsid w:val="0022133A"/>
    <w:rsid w:val="00235DE2"/>
    <w:rsid w:val="00251B52"/>
    <w:rsid w:val="00263624"/>
    <w:rsid w:val="002668D3"/>
    <w:rsid w:val="00267E10"/>
    <w:rsid w:val="0027199E"/>
    <w:rsid w:val="0027702A"/>
    <w:rsid w:val="00281337"/>
    <w:rsid w:val="00281DC2"/>
    <w:rsid w:val="002904A6"/>
    <w:rsid w:val="00291219"/>
    <w:rsid w:val="002A0372"/>
    <w:rsid w:val="002A23B8"/>
    <w:rsid w:val="002B0FE6"/>
    <w:rsid w:val="002B1096"/>
    <w:rsid w:val="002D4543"/>
    <w:rsid w:val="002E6680"/>
    <w:rsid w:val="002F1C8A"/>
    <w:rsid w:val="002F5224"/>
    <w:rsid w:val="0031694B"/>
    <w:rsid w:val="00317300"/>
    <w:rsid w:val="0032533C"/>
    <w:rsid w:val="00330565"/>
    <w:rsid w:val="00332A43"/>
    <w:rsid w:val="00333A78"/>
    <w:rsid w:val="00343AAD"/>
    <w:rsid w:val="00346BD4"/>
    <w:rsid w:val="003510CA"/>
    <w:rsid w:val="003510CF"/>
    <w:rsid w:val="00355B23"/>
    <w:rsid w:val="003600D3"/>
    <w:rsid w:val="00362A70"/>
    <w:rsid w:val="00363C7A"/>
    <w:rsid w:val="00364D03"/>
    <w:rsid w:val="00387FA9"/>
    <w:rsid w:val="003A2386"/>
    <w:rsid w:val="003A3155"/>
    <w:rsid w:val="003A73FC"/>
    <w:rsid w:val="003B20A0"/>
    <w:rsid w:val="003B2576"/>
    <w:rsid w:val="003B659F"/>
    <w:rsid w:val="003C0319"/>
    <w:rsid w:val="003C5423"/>
    <w:rsid w:val="003D1D79"/>
    <w:rsid w:val="003D3B28"/>
    <w:rsid w:val="003D6564"/>
    <w:rsid w:val="003E07ED"/>
    <w:rsid w:val="003E1208"/>
    <w:rsid w:val="003E35F1"/>
    <w:rsid w:val="003E48AB"/>
    <w:rsid w:val="003E628B"/>
    <w:rsid w:val="003F4A4C"/>
    <w:rsid w:val="00400B51"/>
    <w:rsid w:val="00406161"/>
    <w:rsid w:val="0041110D"/>
    <w:rsid w:val="00425D12"/>
    <w:rsid w:val="00426D66"/>
    <w:rsid w:val="00441190"/>
    <w:rsid w:val="00442E9C"/>
    <w:rsid w:val="00447CFF"/>
    <w:rsid w:val="004521FD"/>
    <w:rsid w:val="004646EB"/>
    <w:rsid w:val="0046488B"/>
    <w:rsid w:val="00471365"/>
    <w:rsid w:val="0047179D"/>
    <w:rsid w:val="00472841"/>
    <w:rsid w:val="00480534"/>
    <w:rsid w:val="00480786"/>
    <w:rsid w:val="0048135A"/>
    <w:rsid w:val="00482B38"/>
    <w:rsid w:val="0048400F"/>
    <w:rsid w:val="00491909"/>
    <w:rsid w:val="004961BC"/>
    <w:rsid w:val="004B0FFD"/>
    <w:rsid w:val="004D743C"/>
    <w:rsid w:val="004E1A58"/>
    <w:rsid w:val="004F01D7"/>
    <w:rsid w:val="00515B1A"/>
    <w:rsid w:val="00520240"/>
    <w:rsid w:val="0052617F"/>
    <w:rsid w:val="005307E1"/>
    <w:rsid w:val="00541C07"/>
    <w:rsid w:val="00546613"/>
    <w:rsid w:val="005470EE"/>
    <w:rsid w:val="00555817"/>
    <w:rsid w:val="0056135A"/>
    <w:rsid w:val="00562BBE"/>
    <w:rsid w:val="0057382E"/>
    <w:rsid w:val="005740E6"/>
    <w:rsid w:val="005759CA"/>
    <w:rsid w:val="005761EA"/>
    <w:rsid w:val="00581670"/>
    <w:rsid w:val="00583EF0"/>
    <w:rsid w:val="005A7B32"/>
    <w:rsid w:val="005C2C06"/>
    <w:rsid w:val="005D254F"/>
    <w:rsid w:val="005E6565"/>
    <w:rsid w:val="005E774A"/>
    <w:rsid w:val="005F5DFA"/>
    <w:rsid w:val="00600FCC"/>
    <w:rsid w:val="006012FA"/>
    <w:rsid w:val="006030F7"/>
    <w:rsid w:val="00614C79"/>
    <w:rsid w:val="00626F79"/>
    <w:rsid w:val="006271C9"/>
    <w:rsid w:val="006279CD"/>
    <w:rsid w:val="00633101"/>
    <w:rsid w:val="00637109"/>
    <w:rsid w:val="00637EAC"/>
    <w:rsid w:val="00644223"/>
    <w:rsid w:val="00644D30"/>
    <w:rsid w:val="00646122"/>
    <w:rsid w:val="00646BF2"/>
    <w:rsid w:val="00654434"/>
    <w:rsid w:val="00671F74"/>
    <w:rsid w:val="0067398A"/>
    <w:rsid w:val="00675178"/>
    <w:rsid w:val="00685355"/>
    <w:rsid w:val="0069033D"/>
    <w:rsid w:val="006A0529"/>
    <w:rsid w:val="006B1B17"/>
    <w:rsid w:val="006B55F9"/>
    <w:rsid w:val="006B5CF1"/>
    <w:rsid w:val="006B5FB7"/>
    <w:rsid w:val="006D0D15"/>
    <w:rsid w:val="006D3B7B"/>
    <w:rsid w:val="00700E1F"/>
    <w:rsid w:val="0071223B"/>
    <w:rsid w:val="007207DD"/>
    <w:rsid w:val="00723CB4"/>
    <w:rsid w:val="00726D1A"/>
    <w:rsid w:val="00732A6C"/>
    <w:rsid w:val="00736BC0"/>
    <w:rsid w:val="00746039"/>
    <w:rsid w:val="007522B8"/>
    <w:rsid w:val="00776EA2"/>
    <w:rsid w:val="007814E9"/>
    <w:rsid w:val="00786CC1"/>
    <w:rsid w:val="007905E9"/>
    <w:rsid w:val="00795FCC"/>
    <w:rsid w:val="007A1A36"/>
    <w:rsid w:val="007A67A1"/>
    <w:rsid w:val="007A7756"/>
    <w:rsid w:val="007B1902"/>
    <w:rsid w:val="007B1C15"/>
    <w:rsid w:val="007B59E8"/>
    <w:rsid w:val="007C1CFF"/>
    <w:rsid w:val="007C2600"/>
    <w:rsid w:val="007C633B"/>
    <w:rsid w:val="007C7E44"/>
    <w:rsid w:val="007D54E4"/>
    <w:rsid w:val="007E063C"/>
    <w:rsid w:val="007E3861"/>
    <w:rsid w:val="007E7898"/>
    <w:rsid w:val="007F10F8"/>
    <w:rsid w:val="007F3131"/>
    <w:rsid w:val="007F641D"/>
    <w:rsid w:val="008128D8"/>
    <w:rsid w:val="0083458F"/>
    <w:rsid w:val="00844300"/>
    <w:rsid w:val="0084464F"/>
    <w:rsid w:val="008456AA"/>
    <w:rsid w:val="008477AA"/>
    <w:rsid w:val="00852499"/>
    <w:rsid w:val="00853B40"/>
    <w:rsid w:val="0086431A"/>
    <w:rsid w:val="00866444"/>
    <w:rsid w:val="00883AB3"/>
    <w:rsid w:val="00891461"/>
    <w:rsid w:val="00894AC6"/>
    <w:rsid w:val="00895A4F"/>
    <w:rsid w:val="008A253A"/>
    <w:rsid w:val="008B36BA"/>
    <w:rsid w:val="008B7573"/>
    <w:rsid w:val="008C0858"/>
    <w:rsid w:val="008D15C9"/>
    <w:rsid w:val="008D38FC"/>
    <w:rsid w:val="008E67CB"/>
    <w:rsid w:val="008E684F"/>
    <w:rsid w:val="008F01F8"/>
    <w:rsid w:val="008F4E88"/>
    <w:rsid w:val="008F59F6"/>
    <w:rsid w:val="008F7A83"/>
    <w:rsid w:val="009072FC"/>
    <w:rsid w:val="00914CCB"/>
    <w:rsid w:val="00915208"/>
    <w:rsid w:val="00917109"/>
    <w:rsid w:val="009228B7"/>
    <w:rsid w:val="009231A9"/>
    <w:rsid w:val="00961DB9"/>
    <w:rsid w:val="00963F9A"/>
    <w:rsid w:val="009673A6"/>
    <w:rsid w:val="0098150F"/>
    <w:rsid w:val="00985398"/>
    <w:rsid w:val="00991879"/>
    <w:rsid w:val="009A0228"/>
    <w:rsid w:val="009A123E"/>
    <w:rsid w:val="009A64C5"/>
    <w:rsid w:val="009C2D31"/>
    <w:rsid w:val="009C4F81"/>
    <w:rsid w:val="009D1503"/>
    <w:rsid w:val="009D31EF"/>
    <w:rsid w:val="009D487F"/>
    <w:rsid w:val="009E52E4"/>
    <w:rsid w:val="009F5F3B"/>
    <w:rsid w:val="00A02C97"/>
    <w:rsid w:val="00A07C4C"/>
    <w:rsid w:val="00A12374"/>
    <w:rsid w:val="00A132FE"/>
    <w:rsid w:val="00A163E3"/>
    <w:rsid w:val="00A26326"/>
    <w:rsid w:val="00A26BD8"/>
    <w:rsid w:val="00A278ED"/>
    <w:rsid w:val="00A3178E"/>
    <w:rsid w:val="00A32D29"/>
    <w:rsid w:val="00A330E3"/>
    <w:rsid w:val="00A35E2B"/>
    <w:rsid w:val="00A51BAE"/>
    <w:rsid w:val="00A52E55"/>
    <w:rsid w:val="00A61F6F"/>
    <w:rsid w:val="00A62263"/>
    <w:rsid w:val="00A74723"/>
    <w:rsid w:val="00A7792F"/>
    <w:rsid w:val="00A85322"/>
    <w:rsid w:val="00AA0A9F"/>
    <w:rsid w:val="00AA0D5F"/>
    <w:rsid w:val="00AB575B"/>
    <w:rsid w:val="00AB7E21"/>
    <w:rsid w:val="00AC251A"/>
    <w:rsid w:val="00AC6018"/>
    <w:rsid w:val="00AE092B"/>
    <w:rsid w:val="00AE4A1F"/>
    <w:rsid w:val="00AF09EC"/>
    <w:rsid w:val="00AF3CC6"/>
    <w:rsid w:val="00AF5941"/>
    <w:rsid w:val="00AF5C9D"/>
    <w:rsid w:val="00B1068F"/>
    <w:rsid w:val="00B227F1"/>
    <w:rsid w:val="00B33FAF"/>
    <w:rsid w:val="00B55482"/>
    <w:rsid w:val="00B579DF"/>
    <w:rsid w:val="00B776FD"/>
    <w:rsid w:val="00B84849"/>
    <w:rsid w:val="00B84D06"/>
    <w:rsid w:val="00B9240D"/>
    <w:rsid w:val="00BA1D84"/>
    <w:rsid w:val="00BB685D"/>
    <w:rsid w:val="00BC21F4"/>
    <w:rsid w:val="00BE3C48"/>
    <w:rsid w:val="00BE5E82"/>
    <w:rsid w:val="00BF2B3E"/>
    <w:rsid w:val="00C02D67"/>
    <w:rsid w:val="00C0378A"/>
    <w:rsid w:val="00C049BF"/>
    <w:rsid w:val="00C11FF5"/>
    <w:rsid w:val="00C137DC"/>
    <w:rsid w:val="00C21540"/>
    <w:rsid w:val="00C25AF4"/>
    <w:rsid w:val="00C26A61"/>
    <w:rsid w:val="00C333A1"/>
    <w:rsid w:val="00C33985"/>
    <w:rsid w:val="00C356EE"/>
    <w:rsid w:val="00C36ABB"/>
    <w:rsid w:val="00C46DCB"/>
    <w:rsid w:val="00C519E8"/>
    <w:rsid w:val="00C53F41"/>
    <w:rsid w:val="00C57656"/>
    <w:rsid w:val="00C64637"/>
    <w:rsid w:val="00C675AA"/>
    <w:rsid w:val="00C70C87"/>
    <w:rsid w:val="00C7128E"/>
    <w:rsid w:val="00C743FC"/>
    <w:rsid w:val="00C91BD4"/>
    <w:rsid w:val="00C944A7"/>
    <w:rsid w:val="00CC1BC3"/>
    <w:rsid w:val="00CC56C1"/>
    <w:rsid w:val="00CC5885"/>
    <w:rsid w:val="00CC66B8"/>
    <w:rsid w:val="00CC6E32"/>
    <w:rsid w:val="00CD439B"/>
    <w:rsid w:val="00CE1837"/>
    <w:rsid w:val="00CE2582"/>
    <w:rsid w:val="00CE2BA9"/>
    <w:rsid w:val="00CE6FF7"/>
    <w:rsid w:val="00CF05A1"/>
    <w:rsid w:val="00D01995"/>
    <w:rsid w:val="00D03D9F"/>
    <w:rsid w:val="00D04320"/>
    <w:rsid w:val="00D1198C"/>
    <w:rsid w:val="00D11E3D"/>
    <w:rsid w:val="00D120F0"/>
    <w:rsid w:val="00D1342A"/>
    <w:rsid w:val="00D15A42"/>
    <w:rsid w:val="00D17613"/>
    <w:rsid w:val="00D40268"/>
    <w:rsid w:val="00D4664B"/>
    <w:rsid w:val="00D50837"/>
    <w:rsid w:val="00D53AAF"/>
    <w:rsid w:val="00D661B3"/>
    <w:rsid w:val="00D66409"/>
    <w:rsid w:val="00D67B47"/>
    <w:rsid w:val="00D72BDB"/>
    <w:rsid w:val="00D82B80"/>
    <w:rsid w:val="00D851AD"/>
    <w:rsid w:val="00D85BF8"/>
    <w:rsid w:val="00D86334"/>
    <w:rsid w:val="00D923DC"/>
    <w:rsid w:val="00D94345"/>
    <w:rsid w:val="00D97E42"/>
    <w:rsid w:val="00DA3BE6"/>
    <w:rsid w:val="00DB0B51"/>
    <w:rsid w:val="00DB33F8"/>
    <w:rsid w:val="00DB4AF6"/>
    <w:rsid w:val="00DC008B"/>
    <w:rsid w:val="00DC1549"/>
    <w:rsid w:val="00DD3F0D"/>
    <w:rsid w:val="00DD78DB"/>
    <w:rsid w:val="00DE1D92"/>
    <w:rsid w:val="00DE6ACE"/>
    <w:rsid w:val="00DF58F0"/>
    <w:rsid w:val="00DF651A"/>
    <w:rsid w:val="00E02044"/>
    <w:rsid w:val="00E022F1"/>
    <w:rsid w:val="00E2183F"/>
    <w:rsid w:val="00E27DF0"/>
    <w:rsid w:val="00E4182A"/>
    <w:rsid w:val="00E567C5"/>
    <w:rsid w:val="00E5765D"/>
    <w:rsid w:val="00E57AD7"/>
    <w:rsid w:val="00E77FB0"/>
    <w:rsid w:val="00E85227"/>
    <w:rsid w:val="00E91117"/>
    <w:rsid w:val="00E96D5D"/>
    <w:rsid w:val="00E97E1C"/>
    <w:rsid w:val="00EA6FCD"/>
    <w:rsid w:val="00EB07CD"/>
    <w:rsid w:val="00EB1648"/>
    <w:rsid w:val="00EE62E3"/>
    <w:rsid w:val="00EF021D"/>
    <w:rsid w:val="00F030E5"/>
    <w:rsid w:val="00F13B2E"/>
    <w:rsid w:val="00F15073"/>
    <w:rsid w:val="00F154CB"/>
    <w:rsid w:val="00F1732E"/>
    <w:rsid w:val="00F23739"/>
    <w:rsid w:val="00F25229"/>
    <w:rsid w:val="00F3786F"/>
    <w:rsid w:val="00F45CC5"/>
    <w:rsid w:val="00F558E6"/>
    <w:rsid w:val="00F64F43"/>
    <w:rsid w:val="00F722AE"/>
    <w:rsid w:val="00F738C0"/>
    <w:rsid w:val="00F77631"/>
    <w:rsid w:val="00F80001"/>
    <w:rsid w:val="00F93579"/>
    <w:rsid w:val="00FD036F"/>
    <w:rsid w:val="00FD1395"/>
    <w:rsid w:val="00FE31F6"/>
    <w:rsid w:val="00FE450E"/>
    <w:rsid w:val="00FE7C0A"/>
    <w:rsid w:val="00FF40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4EF4"/>
  <w15:chartTrackingRefBased/>
  <w15:docId w15:val="{04390E1A-9A75-4FF0-BE39-79C0A18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0D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D0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0D1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D0D15"/>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AB7E2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D176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17613"/>
    <w:rPr>
      <w:sz w:val="20"/>
      <w:szCs w:val="20"/>
    </w:rPr>
  </w:style>
  <w:style w:type="character" w:styleId="Voetnootmarkering">
    <w:name w:val="footnote reference"/>
    <w:basedOn w:val="Standaardalinea-lettertype"/>
    <w:uiPriority w:val="99"/>
    <w:semiHidden/>
    <w:unhideWhenUsed/>
    <w:rsid w:val="00D17613"/>
    <w:rPr>
      <w:vertAlign w:val="superscript"/>
    </w:rPr>
  </w:style>
  <w:style w:type="paragraph" w:styleId="Lijstalinea">
    <w:name w:val="List Paragraph"/>
    <w:basedOn w:val="Standaard"/>
    <w:uiPriority w:val="34"/>
    <w:qFormat/>
    <w:rsid w:val="00917109"/>
    <w:pPr>
      <w:ind w:left="720"/>
      <w:contextualSpacing/>
    </w:pPr>
  </w:style>
  <w:style w:type="character" w:styleId="Hyperlink">
    <w:name w:val="Hyperlink"/>
    <w:basedOn w:val="Standaardalinea-lettertype"/>
    <w:uiPriority w:val="99"/>
    <w:unhideWhenUsed/>
    <w:rsid w:val="00D50837"/>
    <w:rPr>
      <w:color w:val="0563C1" w:themeColor="hyperlink"/>
      <w:u w:val="single"/>
    </w:rPr>
  </w:style>
  <w:style w:type="character" w:styleId="Onopgelostemelding">
    <w:name w:val="Unresolved Mention"/>
    <w:basedOn w:val="Standaardalinea-lettertype"/>
    <w:uiPriority w:val="99"/>
    <w:semiHidden/>
    <w:unhideWhenUsed/>
    <w:rsid w:val="00D50837"/>
    <w:rPr>
      <w:color w:val="605E5C"/>
      <w:shd w:val="clear" w:color="auto" w:fill="E1DFDD"/>
    </w:rPr>
  </w:style>
  <w:style w:type="paragraph" w:styleId="Geenafstand">
    <w:name w:val="No Spacing"/>
    <w:uiPriority w:val="1"/>
    <w:qFormat/>
    <w:rsid w:val="00A51BAE"/>
    <w:pPr>
      <w:spacing w:after="0" w:line="240" w:lineRule="auto"/>
    </w:pPr>
  </w:style>
  <w:style w:type="paragraph" w:styleId="Koptekst">
    <w:name w:val="header"/>
    <w:basedOn w:val="Standaard"/>
    <w:link w:val="KoptekstChar"/>
    <w:uiPriority w:val="99"/>
    <w:unhideWhenUsed/>
    <w:rsid w:val="00F935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3579"/>
  </w:style>
  <w:style w:type="paragraph" w:styleId="Voettekst">
    <w:name w:val="footer"/>
    <w:basedOn w:val="Standaard"/>
    <w:link w:val="VoettekstChar"/>
    <w:uiPriority w:val="99"/>
    <w:unhideWhenUsed/>
    <w:rsid w:val="00F935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3579"/>
  </w:style>
  <w:style w:type="table" w:styleId="Tabelraster">
    <w:name w:val="Table Grid"/>
    <w:basedOn w:val="Standaardtabel"/>
    <w:uiPriority w:val="39"/>
    <w:rsid w:val="00C2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519E8"/>
    <w:rPr>
      <w:sz w:val="16"/>
      <w:szCs w:val="16"/>
    </w:rPr>
  </w:style>
  <w:style w:type="paragraph" w:styleId="Tekstopmerking">
    <w:name w:val="annotation text"/>
    <w:basedOn w:val="Standaard"/>
    <w:link w:val="TekstopmerkingChar"/>
    <w:uiPriority w:val="99"/>
    <w:unhideWhenUsed/>
    <w:rsid w:val="00C519E8"/>
    <w:pPr>
      <w:spacing w:line="240" w:lineRule="auto"/>
    </w:pPr>
    <w:rPr>
      <w:sz w:val="20"/>
      <w:szCs w:val="20"/>
    </w:rPr>
  </w:style>
  <w:style w:type="character" w:customStyle="1" w:styleId="TekstopmerkingChar">
    <w:name w:val="Tekst opmerking Char"/>
    <w:basedOn w:val="Standaardalinea-lettertype"/>
    <w:link w:val="Tekstopmerking"/>
    <w:uiPriority w:val="99"/>
    <w:rsid w:val="00C519E8"/>
    <w:rPr>
      <w:sz w:val="20"/>
      <w:szCs w:val="20"/>
    </w:rPr>
  </w:style>
  <w:style w:type="paragraph" w:styleId="Onderwerpvanopmerking">
    <w:name w:val="annotation subject"/>
    <w:basedOn w:val="Tekstopmerking"/>
    <w:next w:val="Tekstopmerking"/>
    <w:link w:val="OnderwerpvanopmerkingChar"/>
    <w:uiPriority w:val="99"/>
    <w:semiHidden/>
    <w:unhideWhenUsed/>
    <w:rsid w:val="00C519E8"/>
    <w:rPr>
      <w:b/>
      <w:bCs/>
    </w:rPr>
  </w:style>
  <w:style w:type="character" w:customStyle="1" w:styleId="OnderwerpvanopmerkingChar">
    <w:name w:val="Onderwerp van opmerking Char"/>
    <w:basedOn w:val="TekstopmerkingChar"/>
    <w:link w:val="Onderwerpvanopmerking"/>
    <w:uiPriority w:val="99"/>
    <w:semiHidden/>
    <w:rsid w:val="00C519E8"/>
    <w:rPr>
      <w:b/>
      <w:bCs/>
      <w:sz w:val="20"/>
      <w:szCs w:val="20"/>
    </w:rPr>
  </w:style>
  <w:style w:type="paragraph" w:styleId="Revisie">
    <w:name w:val="Revision"/>
    <w:hidden/>
    <w:uiPriority w:val="99"/>
    <w:semiHidden/>
    <w:rsid w:val="00281DC2"/>
    <w:pPr>
      <w:spacing w:after="0" w:line="240" w:lineRule="auto"/>
    </w:pPr>
  </w:style>
  <w:style w:type="character" w:styleId="GevolgdeHyperlink">
    <w:name w:val="FollowedHyperlink"/>
    <w:basedOn w:val="Standaardalinea-lettertype"/>
    <w:uiPriority w:val="99"/>
    <w:semiHidden/>
    <w:unhideWhenUsed/>
    <w:rsid w:val="00E852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8760">
      <w:bodyDiv w:val="1"/>
      <w:marLeft w:val="0"/>
      <w:marRight w:val="0"/>
      <w:marTop w:val="0"/>
      <w:marBottom w:val="0"/>
      <w:divBdr>
        <w:top w:val="none" w:sz="0" w:space="0" w:color="auto"/>
        <w:left w:val="none" w:sz="0" w:space="0" w:color="auto"/>
        <w:bottom w:val="none" w:sz="0" w:space="0" w:color="auto"/>
        <w:right w:val="none" w:sz="0" w:space="0" w:color="auto"/>
      </w:divBdr>
    </w:div>
    <w:div w:id="13240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pjgDDGGV6E641k6Jy9UgoIJJp6LtwM9Mi7j2gSzZ2ZpURTdTTjdISkxWNzRFUVBYNDhKOUpURlZEMS4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e1b5dc-9473-4a85-b6aa-4c2bc725894f">
      <Terms xmlns="http://schemas.microsoft.com/office/infopath/2007/PartnerControls"/>
    </lcf76f155ced4ddcb4097134ff3c332f>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35F910FC2E8544A9EBD8B6FEBC9240" ma:contentTypeVersion="28" ma:contentTypeDescription="Een nieuw document maken." ma:contentTypeScope="" ma:versionID="1d6a6cf70340bf59870f463dda45c446">
  <xsd:schema xmlns:xsd="http://www.w3.org/2001/XMLSchema" xmlns:xs="http://www.w3.org/2001/XMLSchema" xmlns:p="http://schemas.microsoft.com/office/2006/metadata/properties" xmlns:ns2="66e1b5dc-9473-4a85-b6aa-4c2bc725894f" xmlns:ns3="0e209c18-1af9-4bd8-9d98-92fb4771c006" xmlns:ns4="9a9ec0f0-7796-43d0-ac1f-4c8c46ee0bd1" targetNamespace="http://schemas.microsoft.com/office/2006/metadata/properties" ma:root="true" ma:fieldsID="dc1057026f3cc906c8101e7bfad54278" ns2:_="" ns3:_="" ns4:_="">
    <xsd:import namespace="66e1b5dc-9473-4a85-b6aa-4c2bc725894f"/>
    <xsd:import namespace="0e209c18-1af9-4bd8-9d98-92fb4771c006"/>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1b5dc-9473-4a85-b6aa-4c2bc7258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76f0d1-127d-425e-89d4-cca2e6c372cb}" ma:internalName="TaxCatchAll" ma:showField="CatchAllData" ma:web="0e209c18-1af9-4bd8-9d98-92fb4771c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37F95-7321-430E-A1B6-4C8A60014750}">
  <ds:schemaRefs>
    <ds:schemaRef ds:uri="http://schemas.microsoft.com/office/2006/metadata/properties"/>
    <ds:schemaRef ds:uri="http://schemas.microsoft.com/office/infopath/2007/PartnerControls"/>
    <ds:schemaRef ds:uri="66e1b5dc-9473-4a85-b6aa-4c2bc725894f"/>
    <ds:schemaRef ds:uri="9a9ec0f0-7796-43d0-ac1f-4c8c46ee0bd1"/>
  </ds:schemaRefs>
</ds:datastoreItem>
</file>

<file path=customXml/itemProps2.xml><?xml version="1.0" encoding="utf-8"?>
<ds:datastoreItem xmlns:ds="http://schemas.openxmlformats.org/officeDocument/2006/customXml" ds:itemID="{7E81F4DE-28C7-481F-864E-E8FB4F3A00B4}">
  <ds:schemaRefs>
    <ds:schemaRef ds:uri="http://schemas.microsoft.com/sharepoint/v3/contenttype/forms"/>
  </ds:schemaRefs>
</ds:datastoreItem>
</file>

<file path=customXml/itemProps3.xml><?xml version="1.0" encoding="utf-8"?>
<ds:datastoreItem xmlns:ds="http://schemas.openxmlformats.org/officeDocument/2006/customXml" ds:itemID="{9EFEDEF6-A4FC-4E99-8824-B06DFA1388EE}">
  <ds:schemaRefs>
    <ds:schemaRef ds:uri="http://schemas.openxmlformats.org/officeDocument/2006/bibliography"/>
  </ds:schemaRefs>
</ds:datastoreItem>
</file>

<file path=customXml/itemProps4.xml><?xml version="1.0" encoding="utf-8"?>
<ds:datastoreItem xmlns:ds="http://schemas.openxmlformats.org/officeDocument/2006/customXml" ds:itemID="{D1D4641D-304B-48F0-A8CB-E00F1CF0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1b5dc-9473-4a85-b6aa-4c2bc725894f"/>
    <ds:schemaRef ds:uri="0e209c18-1af9-4bd8-9d98-92fb4771c00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1224</Words>
  <Characters>6738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Decuyper Sibylle</cp:lastModifiedBy>
  <cp:revision>45</cp:revision>
  <cp:lastPrinted>2022-12-20T10:51:00Z</cp:lastPrinted>
  <dcterms:created xsi:type="dcterms:W3CDTF">2023-01-17T15:25:00Z</dcterms:created>
  <dcterms:modified xsi:type="dcterms:W3CDTF">2023-10-27T07:51:00Z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0x010100A535F910FC2E8544A9EBD8B6FEBC9240</vt:lpwstr>
  </property>
  <property fmtid="{D5CDD505-2E9C-101B-9397-08002B2CF9AE}" pid="3" name="MediaServiceImageTags">
    <vt:lpwstr/>
  </property>
</Properties>
</file>